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6C649">
      <w:pPr>
        <w:jc w:val="center"/>
        <w:rPr>
          <w:rFonts w:hint="eastAsia" w:ascii="宋体" w:hAnsi="宋体" w:cs="宋体"/>
          <w:b w:val="0"/>
          <w:bCs/>
          <w:color w:val="000000" w:themeColor="text1"/>
          <w:kern w:val="2"/>
          <w:sz w:val="44"/>
          <w:szCs w:val="44"/>
          <w:lang w:val="en-US" w:eastAsia="zh-CN" w:bidi="ar"/>
          <w14:textFill>
            <w14:solidFill>
              <w14:schemeClr w14:val="tx1"/>
            </w14:solidFill>
          </w14:textFill>
        </w:rPr>
      </w:pPr>
      <w:r>
        <w:rPr>
          <w:rFonts w:hint="eastAsia" w:ascii="宋体" w:hAnsi="宋体" w:cs="宋体"/>
          <w:b w:val="0"/>
          <w:bCs/>
          <w:color w:val="000000" w:themeColor="text1"/>
          <w:kern w:val="2"/>
          <w:sz w:val="44"/>
          <w:szCs w:val="44"/>
          <w:lang w:val="en-US" w:eastAsia="zh-CN" w:bidi="ar"/>
          <w14:textFill>
            <w14:solidFill>
              <w14:schemeClr w14:val="tx1"/>
            </w14:solidFill>
          </w14:textFill>
        </w:rPr>
        <w:t>安徽建筑大学离退休管理系统采购项目</w:t>
      </w:r>
    </w:p>
    <w:p w14:paraId="39BC8822">
      <w:pPr>
        <w:jc w:val="center"/>
        <w:rPr>
          <w:rFonts w:hint="default" w:ascii="宋体" w:hAnsi="宋体" w:cs="宋体"/>
          <w:b w:val="0"/>
          <w:bCs/>
          <w:color w:val="000000" w:themeColor="text1"/>
          <w:kern w:val="2"/>
          <w:sz w:val="44"/>
          <w:szCs w:val="44"/>
          <w:lang w:val="en-US" w:eastAsia="zh-CN" w:bidi="ar"/>
          <w14:textFill>
            <w14:solidFill>
              <w14:schemeClr w14:val="tx1"/>
            </w14:solidFill>
          </w14:textFill>
        </w:rPr>
      </w:pPr>
      <w:r>
        <w:rPr>
          <w:rFonts w:hint="eastAsia" w:ascii="宋体" w:hAnsi="宋体" w:cs="宋体"/>
          <w:b w:val="0"/>
          <w:bCs/>
          <w:color w:val="000000" w:themeColor="text1"/>
          <w:kern w:val="2"/>
          <w:sz w:val="44"/>
          <w:szCs w:val="44"/>
          <w:lang w:val="en-US" w:eastAsia="zh-CN" w:bidi="ar"/>
          <w14:textFill>
            <w14:solidFill>
              <w14:schemeClr w14:val="tx1"/>
            </w14:solidFill>
          </w14:textFill>
        </w:rPr>
        <w:t>市场调研公告</w:t>
      </w:r>
    </w:p>
    <w:p w14:paraId="02360A08">
      <w:pPr>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t>各服务单位：</w:t>
      </w:r>
    </w:p>
    <w:p w14:paraId="46BE374A">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r>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t>我校拟于2024年12月招标安徽建筑大学离退休管理系统采购项目单位，现面向你单位征询相关意见，请根据贵单位实际填写相关情况，并提出反馈意见，加盖骑缝章，最迟请于2024年11月19日之前反馈至邮箱1191888151@qq.com，谢谢！</w:t>
      </w:r>
      <w:bookmarkStart w:id="0" w:name="_GoBack"/>
      <w:bookmarkEnd w:id="0"/>
    </w:p>
    <w:p w14:paraId="7205B4C8">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464A771C">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109643F0">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11079BE3">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51A820D3">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72F1558A">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643C6B2A">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0323C981">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7092F507">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6F57AFD2">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12C806B4">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52E8CC56">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459AE605">
      <w:pPr>
        <w:ind w:firstLine="640"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13597453">
      <w:pPr>
        <w:pStyle w:val="2"/>
        <w:ind w:left="0" w:leftChars="0" w:firstLine="0" w:firstLineChars="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p>
    <w:p w14:paraId="66303B01">
      <w:pPr>
        <w:numPr>
          <w:ilvl w:val="0"/>
          <w:numId w:val="0"/>
        </w:numPr>
        <w:ind w:leftChars="0" w:firstLine="640" w:firstLineChars="200"/>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14:paraId="2EB04D12">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服务单位名称（公章）：</w:t>
      </w:r>
    </w:p>
    <w:p w14:paraId="385BE1C7">
      <w:pPr>
        <w:numPr>
          <w:ilvl w:val="0"/>
          <w:numId w:val="0"/>
        </w:numPr>
        <w:ind w:leftChars="0" w:firstLine="640" w:firstLineChars="200"/>
        <w:rPr>
          <w:rFonts w:hint="eastAsia" w:ascii="仿宋" w:hAnsi="仿宋" w:eastAsia="仿宋" w:cs="仿宋"/>
          <w:sz w:val="32"/>
          <w:szCs w:val="32"/>
        </w:rPr>
      </w:pPr>
      <w:r>
        <w:rPr>
          <w:rFonts w:hint="eastAsia" w:ascii="仿宋" w:hAnsi="仿宋" w:eastAsia="仿宋" w:cs="仿宋"/>
          <w:sz w:val="32"/>
          <w:szCs w:val="32"/>
        </w:rPr>
        <w:t>联系人及联系方式：</w:t>
      </w:r>
    </w:p>
    <w:p w14:paraId="3610A55A">
      <w:pPr>
        <w:spacing w:line="520" w:lineRule="exact"/>
        <w:rPr>
          <w:rFonts w:ascii="仿宋_GB2312" w:hAnsi="仿宋_GB2312" w:eastAsia="仿宋_GB2312" w:cs="仿宋_GB2312"/>
          <w:sz w:val="32"/>
          <w:szCs w:val="32"/>
        </w:rPr>
      </w:pPr>
    </w:p>
    <w:p w14:paraId="0095FA75">
      <w:pPr>
        <w:numPr>
          <w:ilvl w:val="0"/>
          <w:numId w:val="0"/>
        </w:numPr>
        <w:spacing w:line="520" w:lineRule="exact"/>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项目名称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安徽建筑大学离退休管理系统采购项目</w:t>
      </w:r>
    </w:p>
    <w:p w14:paraId="14B60E0F">
      <w:pPr>
        <w:numPr>
          <w:ilvl w:val="0"/>
          <w:numId w:val="0"/>
        </w:numPr>
        <w:spacing w:line="520" w:lineRule="exact"/>
        <w:ind w:firstLine="643" w:firstLineChars="200"/>
        <w:rPr>
          <w:rFonts w:ascii="仿宋" w:hAnsi="仿宋" w:eastAsia="仿宋" w:cs="仿宋"/>
          <w:sz w:val="32"/>
          <w:szCs w:val="32"/>
        </w:rPr>
      </w:pP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预算金额</w:t>
      </w:r>
      <w:r>
        <w:rPr>
          <w:rFonts w:hint="eastAsia" w:ascii="仿宋" w:hAnsi="仿宋" w:eastAsia="仿宋" w:cs="仿宋"/>
          <w:sz w:val="32"/>
          <w:szCs w:val="32"/>
        </w:rPr>
        <w:t>：</w:t>
      </w:r>
      <w:r>
        <w:rPr>
          <w:rFonts w:hint="eastAsia" w:ascii="仿宋" w:hAnsi="仿宋" w:eastAsia="仿宋" w:cs="仿宋"/>
          <w:color w:val="000000"/>
          <w:kern w:val="0"/>
          <w:sz w:val="31"/>
          <w:szCs w:val="31"/>
          <w:lang w:val="en-US" w:eastAsia="zh-CN" w:bidi="ar"/>
        </w:rPr>
        <w:t>9.8</w:t>
      </w:r>
      <w:r>
        <w:rPr>
          <w:rFonts w:hint="eastAsia" w:ascii="仿宋" w:hAnsi="仿宋" w:eastAsia="仿宋" w:cs="仿宋"/>
          <w:color w:val="000000"/>
          <w:kern w:val="0"/>
          <w:sz w:val="31"/>
          <w:szCs w:val="31"/>
          <w:lang w:bidi="ar"/>
        </w:rPr>
        <w:t>万元</w:t>
      </w:r>
    </w:p>
    <w:p w14:paraId="7430C176">
      <w:pPr>
        <w:numPr>
          <w:ilvl w:val="0"/>
          <w:numId w:val="0"/>
        </w:numPr>
        <w:ind w:leftChars="0" w:firstLine="643" w:firstLineChars="200"/>
        <w:rPr>
          <w:rFonts w:hint="eastAsia" w:ascii="仿宋_GB2312" w:hAnsi="仿宋_GB2312" w:eastAsia="仿宋_GB2312" w:cs="仿宋_GB2312"/>
          <w:b w:val="0"/>
          <w:bCs/>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项目概况</w:t>
      </w:r>
      <w:r>
        <w:rPr>
          <w:rFonts w:hint="eastAsia" w:ascii="仿宋" w:hAnsi="仿宋" w:eastAsia="仿宋" w:cs="仿宋"/>
          <w:sz w:val="32"/>
          <w:szCs w:val="32"/>
        </w:rPr>
        <w:t>：项目所采购的一套离退休管理系统，包含工作人员PC端、工作人员移动端和老同志移动端，以满足我单位工作人员及离退休老同志的需求。功能模块包括</w:t>
      </w:r>
      <w:r>
        <w:rPr>
          <w:rFonts w:hint="eastAsia" w:ascii="仿宋" w:hAnsi="仿宋" w:eastAsia="仿宋" w:cs="仿宋"/>
          <w:sz w:val="32"/>
          <w:szCs w:val="32"/>
          <w:lang w:val="en-US" w:eastAsia="zh-CN"/>
        </w:rPr>
        <w:t>基础管理、通知公告、党建管理、离退休人员服务与管理、老年大学管理、关工委管理，</w:t>
      </w:r>
      <w:r>
        <w:rPr>
          <w:rFonts w:hint="eastAsia" w:ascii="仿宋" w:hAnsi="仿宋" w:eastAsia="仿宋" w:cs="仿宋"/>
          <w:sz w:val="32"/>
          <w:szCs w:val="32"/>
        </w:rPr>
        <w:t>涵盖了离退休工作的各个方面，覆盖了离退休同志400余人。系统的建立，旨在提高离退休人员的管理和服务水平，提高管理和服务效率。</w:t>
      </w:r>
    </w:p>
    <w:p w14:paraId="7D2FB303">
      <w:pPr>
        <w:numPr>
          <w:ilvl w:val="0"/>
          <w:numId w:val="0"/>
        </w:numPr>
        <w:ind w:leftChars="0" w:firstLine="643" w:firstLineChars="200"/>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付款方式：</w:t>
      </w:r>
    </w:p>
    <w:p w14:paraId="25478F21">
      <w:pPr>
        <w:pStyle w:val="2"/>
        <w:ind w:left="0" w:leftChars="0" w:firstLine="640" w:firstLineChars="200"/>
        <w:rPr>
          <w:rFonts w:hint="eastAsia" w:ascii="仿宋" w:hAnsi="仿宋" w:eastAsia="仿宋" w:cs="仿宋"/>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合同签订后支付40%的合同金额预付款；项目建设完成验收合格后，支付尾款。</w:t>
      </w:r>
    </w:p>
    <w:p w14:paraId="7A6F0457">
      <w:pPr>
        <w:numPr>
          <w:ilvl w:val="0"/>
          <w:numId w:val="0"/>
        </w:numPr>
        <w:spacing w:line="560" w:lineRule="exact"/>
        <w:ind w:firstLine="643" w:firstLineChars="200"/>
        <w:rPr>
          <w:rFonts w:hint="eastAsia" w:ascii="方正仿宋_GB2312" w:hAnsi="方正仿宋_GB2312" w:eastAsia="方正仿宋_GB2312" w:cs="方正仿宋_GB2312"/>
          <w:b/>
          <w:bCs/>
          <w:sz w:val="32"/>
          <w:szCs w:val="32"/>
          <w:lang w:val="en-US" w:eastAsia="zh-CN"/>
        </w:rPr>
      </w:pPr>
      <w:r>
        <w:rPr>
          <w:rFonts w:hint="eastAsia" w:ascii="仿宋" w:hAnsi="仿宋" w:eastAsia="仿宋" w:cs="仿宋"/>
          <w:b/>
          <w:bCs/>
          <w:sz w:val="32"/>
          <w:szCs w:val="32"/>
          <w:lang w:val="en-US" w:eastAsia="zh-CN"/>
        </w:rPr>
        <w:t>五、</w:t>
      </w:r>
      <w:r>
        <w:rPr>
          <w:rFonts w:hint="eastAsia" w:ascii="方正仿宋_GB2312" w:hAnsi="方正仿宋_GB2312" w:eastAsia="方正仿宋_GB2312" w:cs="方正仿宋_GB2312"/>
          <w:b/>
          <w:bCs/>
          <w:sz w:val="32"/>
          <w:szCs w:val="32"/>
          <w:lang w:val="en-US" w:eastAsia="zh-CN"/>
        </w:rPr>
        <w:t>商务要求</w:t>
      </w:r>
      <w:r>
        <w:rPr>
          <w:rFonts w:hint="eastAsia" w:ascii="方正仿宋_GB2312" w:hAnsi="方正仿宋_GB2312" w:eastAsia="方正仿宋_GB2312" w:cs="方正仿宋_GB2312"/>
          <w:b/>
          <w:bCs/>
          <w:sz w:val="32"/>
          <w:szCs w:val="32"/>
        </w:rPr>
        <w:t>（具备请打“</w:t>
      </w:r>
      <w:r>
        <w:rPr>
          <w:rFonts w:ascii="Arial" w:hAnsi="Arial" w:eastAsia="方正仿宋_GB2312" w:cs="Arial"/>
          <w:b/>
          <w:bCs/>
          <w:sz w:val="32"/>
          <w:szCs w:val="32"/>
        </w:rPr>
        <w:t>√</w:t>
      </w:r>
      <w:r>
        <w:rPr>
          <w:rFonts w:hint="eastAsia" w:ascii="方正仿宋_GB2312" w:hAnsi="方正仿宋_GB2312" w:eastAsia="方正仿宋_GB2312" w:cs="方正仿宋_GB2312"/>
          <w:b/>
          <w:bCs/>
          <w:sz w:val="32"/>
          <w:szCs w:val="32"/>
        </w:rPr>
        <w:t>”）</w:t>
      </w:r>
    </w:p>
    <w:p w14:paraId="24C7652F">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kern w:val="2"/>
          <w:sz w:val="32"/>
          <w:szCs w:val="32"/>
          <w:lang w:val="en-US" w:eastAsia="zh-CN" w:bidi="ar-SA"/>
        </w:rPr>
        <w:t>1.</w:t>
      </w:r>
      <w:r>
        <w:rPr>
          <w:rFonts w:hint="default" w:ascii="仿宋" w:hAnsi="仿宋" w:eastAsia="仿宋" w:cs="仿宋"/>
          <w:kern w:val="2"/>
          <w:sz w:val="32"/>
          <w:szCs w:val="32"/>
          <w:lang w:val="en-US" w:eastAsia="zh-CN" w:bidi="ar-SA"/>
        </w:rPr>
        <w:t>供货及安装期限</w:t>
      </w:r>
      <w:r>
        <w:rPr>
          <w:rFonts w:hint="eastAsia" w:ascii="仿宋" w:hAnsi="仿宋" w:eastAsia="仿宋" w:cs="仿宋"/>
          <w:kern w:val="2"/>
          <w:sz w:val="32"/>
          <w:szCs w:val="32"/>
          <w:lang w:val="en-US" w:eastAsia="zh-CN" w:bidi="ar-SA"/>
        </w:rPr>
        <w:t>：</w:t>
      </w:r>
      <w:r>
        <w:rPr>
          <w:rFonts w:hint="default" w:ascii="仿宋" w:hAnsi="仿宋" w:eastAsia="仿宋" w:cs="仿宋"/>
          <w:kern w:val="2"/>
          <w:sz w:val="32"/>
          <w:szCs w:val="32"/>
          <w:lang w:val="en-US" w:eastAsia="zh-CN" w:bidi="ar-SA"/>
        </w:rPr>
        <w:t>45个日历天</w:t>
      </w:r>
    </w:p>
    <w:p w14:paraId="67C65F4D">
      <w:pPr>
        <w:pStyle w:val="2"/>
        <w:numPr>
          <w:ilvl w:val="0"/>
          <w:numId w:val="0"/>
        </w:numPr>
        <w:ind w:firstLine="640" w:firstLineChars="200"/>
        <w:rPr>
          <w:rFonts w:hint="eastAsia" w:ascii="仿宋" w:hAnsi="仿宋" w:eastAsia="仿宋" w:cs="仿宋"/>
          <w:kern w:val="2"/>
          <w:sz w:val="32"/>
          <w:szCs w:val="32"/>
          <w:lang w:val="en-US" w:eastAsia="zh-CN" w:bidi="ar-SA"/>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kern w:val="2"/>
          <w:sz w:val="32"/>
          <w:szCs w:val="32"/>
          <w:lang w:val="en-US" w:eastAsia="zh-CN" w:bidi="ar-SA"/>
        </w:rPr>
        <w:t>2.包装和运输：包装完好，供货方自行运送至采购人指定地点。</w:t>
      </w:r>
    </w:p>
    <w:p w14:paraId="0B989442">
      <w:pPr>
        <w:pStyle w:val="2"/>
        <w:numPr>
          <w:ilvl w:val="0"/>
          <w:numId w:val="0"/>
        </w:numPr>
        <w:ind w:firstLine="640" w:firstLineChars="200"/>
        <w:rPr>
          <w:rFonts w:hint="default" w:ascii="仿宋" w:hAnsi="仿宋" w:eastAsia="仿宋" w:cs="仿宋"/>
          <w:kern w:val="2"/>
          <w:sz w:val="32"/>
          <w:szCs w:val="32"/>
          <w:lang w:val="en-US" w:eastAsia="zh-CN" w:bidi="ar-SA"/>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kern w:val="2"/>
          <w:sz w:val="32"/>
          <w:szCs w:val="32"/>
          <w:lang w:val="en-US" w:eastAsia="zh-CN" w:bidi="ar-SA"/>
        </w:rPr>
        <w:t>3.售后服务、免费质保期</w:t>
      </w:r>
      <w:r>
        <w:rPr>
          <w:rFonts w:hint="eastAsia" w:ascii="仿宋" w:hAnsi="仿宋" w:eastAsia="仿宋" w:cs="仿宋"/>
          <w:kern w:val="2"/>
          <w:sz w:val="32"/>
          <w:szCs w:val="32"/>
          <w:lang w:val="en-US" w:eastAsia="zh-CN" w:bidi="ar-SA"/>
        </w:rPr>
        <w:tab/>
      </w:r>
      <w:r>
        <w:rPr>
          <w:rFonts w:hint="eastAsia" w:ascii="仿宋" w:hAnsi="仿宋" w:eastAsia="仿宋" w:cs="仿宋"/>
          <w:kern w:val="2"/>
          <w:sz w:val="32"/>
          <w:szCs w:val="32"/>
          <w:lang w:val="en-US" w:eastAsia="zh-CN" w:bidi="ar-SA"/>
        </w:rPr>
        <w:t>：提供3年免费售后保障服务，包括货物培训、维护修理、版本升级等。</w:t>
      </w:r>
    </w:p>
    <w:p w14:paraId="7380B18E">
      <w:pPr>
        <w:pStyle w:val="2"/>
        <w:numPr>
          <w:ilvl w:val="0"/>
          <w:numId w:val="0"/>
        </w:numPr>
        <w:ind w:firstLine="643" w:firstLineChars="200"/>
        <w:rPr>
          <w:rFonts w:hint="eastAsia" w:ascii="方正仿宋_GB2312" w:hAnsi="方正仿宋_GB2312" w:eastAsia="方正仿宋_GB2312" w:cs="方正仿宋_GB2312"/>
          <w:b/>
          <w:bCs/>
          <w:sz w:val="32"/>
          <w:szCs w:val="32"/>
        </w:rPr>
      </w:pPr>
      <w:r>
        <w:rPr>
          <w:rFonts w:hint="eastAsia" w:ascii="仿宋" w:hAnsi="仿宋" w:eastAsia="仿宋" w:cs="仿宋"/>
          <w:b/>
          <w:bCs/>
          <w:sz w:val="32"/>
          <w:szCs w:val="32"/>
          <w:lang w:val="en-US" w:eastAsia="zh-CN"/>
        </w:rPr>
        <w:t>六、技术参数要求</w:t>
      </w:r>
      <w:r>
        <w:rPr>
          <w:rFonts w:hint="eastAsia" w:ascii="方正仿宋_GB2312" w:hAnsi="方正仿宋_GB2312" w:eastAsia="方正仿宋_GB2312" w:cs="方正仿宋_GB2312"/>
          <w:b/>
          <w:bCs/>
          <w:sz w:val="32"/>
          <w:szCs w:val="32"/>
        </w:rPr>
        <w:t>（具备请打“</w:t>
      </w:r>
      <w:r>
        <w:rPr>
          <w:rFonts w:ascii="Arial" w:hAnsi="Arial" w:eastAsia="方正仿宋_GB2312" w:cs="Arial"/>
          <w:b/>
          <w:bCs/>
          <w:sz w:val="32"/>
          <w:szCs w:val="32"/>
        </w:rPr>
        <w:t>√</w:t>
      </w:r>
      <w:r>
        <w:rPr>
          <w:rFonts w:hint="eastAsia" w:ascii="方正仿宋_GB2312" w:hAnsi="方正仿宋_GB2312" w:eastAsia="方正仿宋_GB2312" w:cs="方正仿宋_GB2312"/>
          <w:b/>
          <w:bCs/>
          <w:sz w:val="32"/>
          <w:szCs w:val="32"/>
        </w:rPr>
        <w:t>”）</w:t>
      </w:r>
    </w:p>
    <w:p w14:paraId="7A6F2297">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（一）基础管理</w:t>
      </w:r>
    </w:p>
    <w:p w14:paraId="513C29F3">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注册登录：支持校外用户发起平台注册或管理员分配的账号，注册或分配完成后统一纳入用户信息管理模块。用户可通过身份证号+密码、手机号等方式登录本系统。</w:t>
      </w:r>
    </w:p>
    <w:p w14:paraId="6E470A53">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2.用户信息：管理平台内用户信息，支持增加、删除、修改等基础操作，支持一键重置用户密码功能。根据授权，可对基本信息、照片、头像等进行直接修改或申请修改操作。</w:t>
      </w:r>
    </w:p>
    <w:p w14:paraId="4253CAAC">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3.权限管理：分角色和权限进行管理，按照不同角色等不同的角色赋予不同的权限。</w:t>
      </w:r>
    </w:p>
    <w:p w14:paraId="06D0BEDB">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4.角色管理：自定义维护角色名称与角色权限，支持自定义角色数据范围。权限与数据范围配合后可在该角色数据范围内对权限功能进行操作。</w:t>
      </w:r>
    </w:p>
    <w:p w14:paraId="5274BE2B">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5.组织架构管理：自定义维护包括但不限于：党委、党支部、老年大学、关工委等组织架构，支持设置组织架构负责人信息。</w:t>
      </w:r>
    </w:p>
    <w:p w14:paraId="65A205F7">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（二）通知公告</w:t>
      </w:r>
    </w:p>
    <w:p w14:paraId="426DDE62">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信息发布与编辑：系统应支持管理员发布和编辑通知公告，包括标题、内容、发布日期等。提供文本、图片、链接等多种格式支持。支持分模块（党建管理、离退休人员服务与管理、老年大学管理、关工委、文体团队等管理模块）发布信息。</w:t>
      </w:r>
    </w:p>
    <w:p w14:paraId="6BFCFB6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2.接收与查看：支持用户通过系统平台接收通知公告。系统界面应简洁明了，公告内容排版清晰，方便用户快速查看和理解。</w:t>
      </w:r>
    </w:p>
    <w:p w14:paraId="27081DEC">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提醒与推送：系统应支持设置提醒功能，对重要的通知公告进行推送提醒，确保离退休人员不会错过重要信息。支持后台查阅推送总人数/未读人数/已读人数信息，支</w:t>
      </w:r>
      <w:r>
        <w:rPr>
          <w:rFonts w:hint="eastAsia" w:ascii="仿宋" w:hAnsi="仿宋" w:eastAsia="仿宋" w:cs="仿宋"/>
          <w:color w:val="000000" w:themeColor="text1"/>
          <w:sz w:val="32"/>
          <w:szCs w:val="32"/>
          <w:lang w:val="en-US" w:eastAsia="zh-CN"/>
          <w14:textFill>
            <w14:solidFill>
              <w14:schemeClr w14:val="tx1"/>
            </w14:solidFill>
          </w14:textFill>
        </w:rPr>
        <w:t>持名单导出。</w:t>
      </w:r>
    </w:p>
    <w:p w14:paraId="756FE961">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4.在线留言：支持管理员对平台内用户进行留言，支持单用户留言或批量选中用户留言。</w:t>
      </w:r>
    </w:p>
    <w:p w14:paraId="0B493B27">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（三）党建管理</w:t>
      </w:r>
    </w:p>
    <w:p w14:paraId="4E41CF37">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1.党委信息：管理与维护党委信息，包括支部党员、支委、支部书记以及联系方式等详细信息。</w:t>
      </w:r>
    </w:p>
    <w:p w14:paraId="7A48CAE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党员管理：实现党员基本信息、家庭住址、联系方式、政治面貌、原单位、所属党支部、档案详细资料的管理，以及对非关键信息的直接修改和关键信息的审核。</w:t>
      </w:r>
    </w:p>
    <w:p w14:paraId="2DEC8BB4">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3.党费信息：支持excel表格导入党员党费。可增加、删减、变更导入信息，可以设置党费缴纳提醒。</w:t>
      </w:r>
    </w:p>
    <w:p w14:paraId="0C266FB1">
      <w:pPr>
        <w:pStyle w:val="2"/>
        <w:numPr>
          <w:ilvl w:val="0"/>
          <w:numId w:val="0"/>
        </w:numPr>
        <w:ind w:leftChars="0" w:firstLine="640"/>
        <w:rPr>
          <w:rFonts w:hint="eastAsia" w:ascii="仿宋" w:hAnsi="仿宋" w:eastAsia="仿宋" w:cs="仿宋"/>
          <w:color w:val="C00000"/>
          <w:sz w:val="32"/>
          <w:szCs w:val="32"/>
          <w:lang w:val="en-US"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sz w:val="32"/>
          <w:szCs w:val="32"/>
          <w:lang w:val="en-US" w:eastAsia="zh-CN"/>
        </w:rPr>
        <w:t>党员学习教育：支持建立党员学习资源库，对党员学习教育信息进行管理，可以批量导入学习资料，包括文档、视频、音频等。</w:t>
      </w:r>
    </w:p>
    <w:p w14:paraId="790FD736">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（四）离退休人员服务与管理</w:t>
      </w:r>
    </w:p>
    <w:p w14:paraId="033AD94E">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基本信息管理：离退休人员基本信息管理、查询、维护与统计分析，并可实现批量操作，支持Excel数据导出、入功能。</w:t>
      </w:r>
    </w:p>
    <w:p w14:paraId="7CEFA7F6">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2.文体团队管理：通过管理文体团队，确定文体团队负责人，对文体团队中的老同志进行转入、转出、注销等操作，弹窗提醒团队负责人。</w:t>
      </w:r>
    </w:p>
    <w:p w14:paraId="4CE8EE3B">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活动管理：支持活动信息发布，可选择活动所属类型（如：党建活动、离退休老同志活动、老年大学活动、关工委活动等），用户可通过统一报名窗口报名，支持使用扫二</w:t>
      </w:r>
      <w:r>
        <w:rPr>
          <w:rFonts w:hint="eastAsia" w:ascii="仿宋" w:hAnsi="仿宋" w:eastAsia="仿宋" w:cs="仿宋"/>
          <w:color w:val="000000" w:themeColor="text1"/>
          <w:sz w:val="32"/>
          <w:szCs w:val="32"/>
          <w:lang w:val="en-US" w:eastAsia="zh-CN"/>
          <w14:textFill>
            <w14:solidFill>
              <w14:schemeClr w14:val="tx1"/>
            </w14:solidFill>
          </w14:textFill>
        </w:rPr>
        <w:t>维码</w:t>
      </w:r>
      <w:r>
        <w:rPr>
          <w:rFonts w:hint="default" w:ascii="仿宋" w:hAnsi="仿宋" w:eastAsia="仿宋" w:cs="仿宋"/>
          <w:color w:val="000000" w:themeColor="text1"/>
          <w:sz w:val="32"/>
          <w:szCs w:val="32"/>
          <w:lang w:val="en-US" w:eastAsia="zh-CN"/>
          <w14:textFill>
            <w14:solidFill>
              <w14:schemeClr w14:val="tx1"/>
            </w14:solidFill>
          </w14:textFill>
        </w:rPr>
        <w:t>或GPS定位</w:t>
      </w:r>
      <w:r>
        <w:rPr>
          <w:rFonts w:hint="eastAsia" w:ascii="仿宋" w:hAnsi="仿宋" w:eastAsia="仿宋" w:cs="仿宋"/>
          <w:color w:val="000000" w:themeColor="text1"/>
          <w:sz w:val="32"/>
          <w:szCs w:val="32"/>
          <w:lang w:val="en-US" w:eastAsia="zh-CN"/>
          <w14:textFill>
            <w14:solidFill>
              <w14:schemeClr w14:val="tx1"/>
            </w14:solidFill>
          </w14:textFill>
        </w:rPr>
        <w:t>等方</w:t>
      </w:r>
      <w:r>
        <w:rPr>
          <w:rFonts w:hint="eastAsia" w:ascii="仿宋" w:hAnsi="仿宋" w:eastAsia="仿宋" w:cs="仿宋"/>
          <w:sz w:val="32"/>
          <w:szCs w:val="32"/>
          <w:lang w:val="en-US" w:eastAsia="zh-CN"/>
        </w:rPr>
        <w:t>式进行签到，系统可以自动统计报名人数、签到人数。</w:t>
      </w:r>
    </w:p>
    <w:p w14:paraId="5AE5C3DF">
      <w:pPr>
        <w:pStyle w:val="2"/>
        <w:numPr>
          <w:ilvl w:val="0"/>
          <w:numId w:val="0"/>
        </w:numPr>
        <w:ind w:firstLine="640" w:firstLineChars="20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4.</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慰问管理</w:t>
      </w:r>
      <w:r>
        <w:rPr>
          <w:rFonts w:hint="eastAsia" w:ascii="仿宋" w:hAnsi="仿宋" w:eastAsia="仿宋" w:cs="仿宋"/>
          <w:color w:val="000000" w:themeColor="text1"/>
          <w:sz w:val="32"/>
          <w:szCs w:val="32"/>
          <w:lang w:val="en-US" w:eastAsia="zh-CN"/>
          <w14:textFill>
            <w14:solidFill>
              <w14:schemeClr w14:val="tx1"/>
            </w14:solidFill>
          </w14:textFill>
        </w:rPr>
        <w:t>：离退休干部的生日信息进行倒计时提醒，并可设置自动发布生日祝福。离退休职工80、90、100等整十周岁进行提醒。根据条件，生成慰问对象。对</w:t>
      </w:r>
      <w:r>
        <w:rPr>
          <w:rFonts w:hint="eastAsia" w:ascii="仿宋" w:hAnsi="仿宋" w:eastAsia="仿宋" w:cs="仿宋"/>
          <w:sz w:val="32"/>
          <w:szCs w:val="32"/>
          <w:lang w:val="en-US" w:eastAsia="zh-CN"/>
        </w:rPr>
        <w:t>党员、困难职工、住院职工、重要纪念日进行慰问；去世吊唁；其他慰问等，支持excel导入导出慰问对象信息。</w:t>
      </w:r>
    </w:p>
    <w:p w14:paraId="73F22F57">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5.表彰管理：记录表彰奖励人员名单，提供查询、统计，包含：集体表彰、个人表彰，支持excel导入导出。</w:t>
      </w:r>
    </w:p>
    <w:p w14:paraId="460A61D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6.个人信息管理：根据授权，可对基本信息、照片、头像等进行直接修改或申请修改操作。</w:t>
      </w:r>
    </w:p>
    <w:p w14:paraId="5CEB149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7.养生保健信息管理：离退休处工作人员线上发布养生保健信息供离退休人员查看学习，包括各类养生保健小常识。</w:t>
      </w:r>
    </w:p>
    <w:p w14:paraId="62743A49">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8.离世人员信息：实现对离世人员的离世信息进行管理维护。离世人员是单独归类，方便统一管理。</w:t>
      </w:r>
    </w:p>
    <w:p w14:paraId="30E7ECFC">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9.</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统计分析：对人员进行性别、年龄、职级、离退休时间以及离世做精确系统分析等。</w:t>
      </w:r>
    </w:p>
    <w:p w14:paraId="10E9740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10.政策法规：国家、学校或地方的相关政策、法规和规定。</w:t>
      </w:r>
    </w:p>
    <w:p w14:paraId="23B174C3">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11.活动风采：各类活动照片和视频的展示，可选择活动所属类型（如：党建活动、离退休老同志活动、老年大学活动、关工委活动等）。</w:t>
      </w:r>
    </w:p>
    <w:p w14:paraId="21CAC54B">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12.文化长廊：书法、摄影和手工艺品的展示。</w:t>
      </w:r>
    </w:p>
    <w:p w14:paraId="62C4976A">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13.服务管理：对离休、困难、高龄、孤寡职工进行工作进行记录。</w:t>
      </w:r>
    </w:p>
    <w:p w14:paraId="25B54A6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14.安全告知：制作网上安全告知书。</w:t>
      </w:r>
    </w:p>
    <w:p w14:paraId="3439D36D">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（五）老年大学管理</w:t>
      </w:r>
    </w:p>
    <w:p w14:paraId="76C8AC4C">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1.学员管理：包括姓名、性别、年龄、联系方式、紧急联系人姓名电话、健康状况、家庭住址、费用缴纳情况等基础信息。</w:t>
      </w:r>
    </w:p>
    <w:p w14:paraId="22856F8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2.课程设置：相关课程简介、授课教师、教学班级名称、授课地址、授课日期、授课时间、课程班长、预计招生人数、报名结束日期等课程信息设置发布。</w:t>
      </w:r>
    </w:p>
    <w:p w14:paraId="52673C19">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3.教师信息：相关课程的老师信息维护。</w:t>
      </w:r>
    </w:p>
    <w:p w14:paraId="0908616C">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学</w:t>
      </w:r>
      <w:r>
        <w:rPr>
          <w:rFonts w:hint="eastAsia" w:ascii="仿宋" w:hAnsi="仿宋" w:eastAsia="仿宋" w:cs="仿宋"/>
          <w:sz w:val="32"/>
          <w:szCs w:val="32"/>
          <w:lang w:val="en-US" w:eastAsia="zh-CN"/>
        </w:rPr>
        <w:t>籍管理：支持学员报名、注册，相关管理人员对学员学籍数据进行审批，具备学籍的用户访客具备老年大学学员相关权限。</w:t>
      </w:r>
    </w:p>
    <w:p w14:paraId="75B8A5E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5.网络学习：发布老年大学网络课程，可在线学习网络课程并下载视频的功能以及开展网络直播课程。</w:t>
      </w:r>
    </w:p>
    <w:p w14:paraId="6A92E8A6">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sz w:val="32"/>
          <w:szCs w:val="32"/>
          <w:lang w:val="en-US" w:eastAsia="zh-CN"/>
        </w:rPr>
        <w:t>活动课程评价：学员登录平台后可按照活动课程评价指标对活动与课程进行打分，后台收集学员评价信息，对学</w:t>
      </w:r>
      <w:r>
        <w:rPr>
          <w:rFonts w:hint="eastAsia" w:ascii="仿宋" w:hAnsi="仿宋" w:eastAsia="仿宋" w:cs="仿宋"/>
          <w:color w:val="000000" w:themeColor="text1"/>
          <w:sz w:val="32"/>
          <w:szCs w:val="32"/>
          <w:lang w:val="en-US" w:eastAsia="zh-CN"/>
          <w14:textFill>
            <w14:solidFill>
              <w14:schemeClr w14:val="tx1"/>
            </w14:solidFill>
          </w14:textFill>
        </w:rPr>
        <w:t>员满意度进行分析。</w:t>
      </w:r>
    </w:p>
    <w:p w14:paraId="59509CE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数据统计：对相关课程报名结果进行快速查询，生成相关统</w:t>
      </w:r>
      <w:r>
        <w:rPr>
          <w:rFonts w:hint="eastAsia" w:ascii="仿宋" w:hAnsi="仿宋" w:eastAsia="仿宋" w:cs="仿宋"/>
          <w:sz w:val="32"/>
          <w:szCs w:val="32"/>
          <w:lang w:val="en-US" w:eastAsia="zh-CN"/>
        </w:rPr>
        <w:t>计报表（含：课程报名人数、学员报名课程数量、年龄段比例、男女比例等）。对活动课程的考勤率进行统计，分析课程参与率、活动参与率等信息。</w:t>
      </w:r>
    </w:p>
    <w:p w14:paraId="1C870E93">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仿宋" w:hAnsi="仿宋" w:eastAsia="仿宋" w:cs="仿宋"/>
          <w:color w:val="000000" w:themeColor="text1"/>
          <w:sz w:val="32"/>
          <w:szCs w:val="32"/>
          <w:lang w:val="en-US" w:eastAsia="zh-CN"/>
          <w14:textFill>
            <w14:solidFill>
              <w14:schemeClr w14:val="tx1"/>
            </w14:solidFill>
          </w14:textFill>
        </w:rPr>
        <w:t>8.课堂考勤：学员使用扫二维码或GPS定位考勤。</w:t>
      </w:r>
    </w:p>
    <w:p w14:paraId="673DBF59">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（六）关工委管理</w:t>
      </w:r>
    </w:p>
    <w:p w14:paraId="5C4240A2">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 xml:space="preserve">1.信息管理：实现对关工委信息数据的维护功能，支持查询结果导出为Excel等。 </w:t>
      </w:r>
    </w:p>
    <w:p w14:paraId="4F5A3F29">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2.人员管理：对关工委人员信息进行查询、变动提醒功能的实现。</w:t>
      </w:r>
    </w:p>
    <w:p w14:paraId="22AE7B9C">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3.组织管理：对校院两级关工委组织信息进行维护，可设置校院两级关工委组织管理员，对各组织下的人数信息维护。</w:t>
      </w:r>
    </w:p>
    <w:p w14:paraId="426B8EC7">
      <w:pPr>
        <w:pStyle w:val="2"/>
        <w:numPr>
          <w:ilvl w:val="0"/>
          <w:numId w:val="0"/>
        </w:numPr>
        <w:ind w:leftChars="0" w:firstLine="64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4.信息互动档案记录：支持管理员、关工委人员上传工作档案，支持文字、图片、文档方式上传。上传后，经管理员审批通过，进行归档记录。</w:t>
      </w:r>
    </w:p>
    <w:p w14:paraId="077721DF">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（七）移动端</w:t>
      </w:r>
    </w:p>
    <w:p w14:paraId="712F31FC">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1.工作人员（手机端）</w:t>
      </w:r>
    </w:p>
    <w:p w14:paraId="2416462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（1）人员查询：多条件查询离退休详细信息，支持信息群发。</w:t>
      </w:r>
    </w:p>
    <w:p w14:paraId="7C137C1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（2）党建工作：了解各支部离退休党员的工作、学习、生活风采。</w:t>
      </w:r>
    </w:p>
    <w:p w14:paraId="1FD66F6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3）党支部信息：可查询各支部书记、支部人员信息（姓名、性别、电话等），支持信息群发。</w:t>
      </w:r>
    </w:p>
    <w:p w14:paraId="440CFFBE">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4）关工委信息：可查询院校关工委人员信息（姓名、性别、电话等），支持信息群发。</w:t>
      </w:r>
    </w:p>
    <w:p w14:paraId="4BCA6ACE">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（5）老年大学信息：可查询各班级、学员、教师等人员信息（姓名、性别、电话等），课程信息，支持信息群发。</w:t>
      </w:r>
    </w:p>
    <w:p w14:paraId="00C4291D">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6）活动展示：各类活动查看。</w:t>
      </w:r>
    </w:p>
    <w:p w14:paraId="1D00B1A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7）通知公告：通知发布、查看。</w:t>
      </w:r>
    </w:p>
    <w:p w14:paraId="49588DEA">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8）统计分析：常用数据统计，如离、退人数、性别、职级、政治面貌等各方面统计。</w:t>
      </w:r>
    </w:p>
    <w:p w14:paraId="15D6F81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9）慰问、表彰：春节、七一、重阳节等重大节日慰问情况和各类表彰的记录。</w:t>
      </w:r>
    </w:p>
    <w:p w14:paraId="00F22FF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10）政策法规：国家、学校或地方的相关政策、法规和规定。</w:t>
      </w:r>
    </w:p>
    <w:p w14:paraId="02FE6E9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11）活动风采：各类活动照片和视频的展示。</w:t>
      </w:r>
    </w:p>
    <w:p w14:paraId="79CBAFFB">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（12）文化长廊：书法、摄影和手工艺品的展示。</w:t>
      </w:r>
    </w:p>
    <w:p w14:paraId="22255CAF">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13）离退休处网站：点击进入离退休处网站页面</w:t>
      </w:r>
    </w:p>
    <w:p w14:paraId="42E09825">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2.老同志（手机端）</w:t>
      </w:r>
    </w:p>
    <w:p w14:paraId="60E3861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（1）信息查询：本人信息查询，可以提交个人信息变更的申请，个人提交，管理员审核。</w:t>
      </w:r>
    </w:p>
    <w:p w14:paraId="0FE859BE">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2）党建信息：了解党支部开展的工作、学习、支部风采情况，有弹窗提醒功能。</w:t>
      </w:r>
    </w:p>
    <w:p w14:paraId="28B513E9">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3）支部信息：查询本支部书记、本支部人员信息（姓名、性别、电话）。支持支部书记信息群发，有弹窗提醒功能。</w:t>
      </w:r>
    </w:p>
    <w:p w14:paraId="6AC7E3EA">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4）老年大学：查看全年课程表、相关课程简介及课程已报名人数情况，在线报名、学习等。</w:t>
      </w:r>
    </w:p>
    <w:p w14:paraId="0F22FEB1">
      <w:pPr>
        <w:pStyle w:val="2"/>
        <w:numPr>
          <w:ilvl w:val="0"/>
          <w:numId w:val="0"/>
        </w:numPr>
        <w:ind w:leftChars="0" w:firstLine="64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5）通知公告：查看通知内容与留言内容。</w:t>
      </w:r>
    </w:p>
    <w:p w14:paraId="7A2B092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6）活动报名：选择相关活动在线报名，可查看本人报名情况。</w:t>
      </w:r>
    </w:p>
    <w:p w14:paraId="197A8E1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7）语音播报：方便离退休人员阅读可对大段文字进行语音播报。</w:t>
      </w:r>
    </w:p>
    <w:p w14:paraId="33887656">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8）政策法规：国家、学校或地方的相关政策、法规和规定。</w:t>
      </w:r>
    </w:p>
    <w:p w14:paraId="54B75128">
      <w:pPr>
        <w:pStyle w:val="2"/>
        <w:numPr>
          <w:ilvl w:val="0"/>
          <w:numId w:val="0"/>
        </w:numPr>
        <w:ind w:leftChars="0" w:firstLine="640"/>
        <w:rPr>
          <w:rFonts w:hint="eastAsia" w:ascii="仿宋" w:hAnsi="仿宋" w:eastAsia="仿宋" w:cs="仿宋"/>
          <w:sz w:val="32"/>
          <w:szCs w:val="32"/>
          <w:lang w:val="en-US" w:eastAsia="zh-CN"/>
        </w:rPr>
      </w:pPr>
    </w:p>
    <w:p w14:paraId="76FD7B7E">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9）活动风采：各类活动照片和视频的展示。</w:t>
      </w:r>
    </w:p>
    <w:p w14:paraId="216C1E3E">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10）文化长廊：书法、摄影和手工艺品的展示。</w:t>
      </w:r>
    </w:p>
    <w:p w14:paraId="61A10566">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eastAsia="zh-CN"/>
        </w:rPr>
        <w:t>（</w:t>
      </w:r>
      <w:r>
        <w:rPr>
          <w:rFonts w:hint="eastAsia" w:ascii="仿宋" w:hAnsi="仿宋" w:eastAsia="仿宋" w:cs="仿宋"/>
          <w:sz w:val="32"/>
          <w:szCs w:val="32"/>
          <w:lang w:val="en-US" w:eastAsia="zh-CN"/>
        </w:rPr>
        <w:t>11）</w:t>
      </w: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离退休处网站：点击进入离退休处网站页面。</w:t>
      </w:r>
    </w:p>
    <w:p w14:paraId="1C9C0BB2">
      <w:pPr>
        <w:pStyle w:val="2"/>
        <w:numPr>
          <w:ilvl w:val="0"/>
          <w:numId w:val="0"/>
        </w:numPr>
        <w:ind w:leftChars="0" w:firstLine="640"/>
        <w:rPr>
          <w:rFonts w:hint="eastAsia" w:ascii="仿宋" w:hAnsi="仿宋" w:eastAsia="仿宋" w:cs="仿宋"/>
          <w:sz w:val="32"/>
          <w:szCs w:val="32"/>
          <w:lang w:val="en-US" w:eastAsia="zh-CN"/>
        </w:rPr>
      </w:pPr>
      <w:r>
        <w:rPr>
          <w:rFonts w:hint="eastAsia" w:ascii="宋体" w:hAnsi="宋体" w:cs="宋体"/>
          <w:color w:val="000000" w:themeColor="text1"/>
          <w:kern w:val="2"/>
          <w:sz w:val="24"/>
          <w:szCs w:val="24"/>
          <w:lang w:val="en-US" w:eastAsia="zh-CN" w:bidi="ar"/>
          <w14:textFill>
            <w14:solidFill>
              <w14:schemeClr w14:val="tx1"/>
            </w14:solidFill>
          </w14:textFill>
        </w:rPr>
        <w:t>★</w:t>
      </w:r>
      <w:r>
        <w:rPr>
          <w:rFonts w:hint="eastAsia" w:ascii="仿宋" w:hAnsi="仿宋" w:eastAsia="仿宋" w:cs="仿宋"/>
          <w:sz w:val="32"/>
          <w:szCs w:val="32"/>
          <w:lang w:val="en-US" w:eastAsia="zh-CN"/>
        </w:rPr>
        <w:t>（八）数据可视化</w:t>
      </w:r>
    </w:p>
    <w:p w14:paraId="486C4156">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实时的全局平台数据监控，自动生成可视化数据图表；对平台内部业务数据进行清洗、梳理，以饼图、柱状图、条形图、动态图表方式展示内容包含但不限于：</w:t>
      </w:r>
    </w:p>
    <w:p w14:paraId="3986EA1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1.系统平台注册数、用户数、登陆数；</w:t>
      </w:r>
    </w:p>
    <w:p w14:paraId="20DA79D2">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2.离退休人员（党员）总人数、本年新增、本月新增、本年离世、男女比例、校内外比例、年龄分布；</w:t>
      </w:r>
    </w:p>
    <w:p w14:paraId="49419BB7">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3.离退休党员总人数、本年新增、本月新增、本年离世、男女比例、校内外比例、年龄分布；</w:t>
      </w:r>
    </w:p>
    <w:p w14:paraId="4A5F9359">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4.通知数、已读未读占比；</w:t>
      </w:r>
    </w:p>
    <w:p w14:paraId="58863953">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5.党员占比分析；</w:t>
      </w:r>
    </w:p>
    <w:p w14:paraId="67EAFCC1">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6.文体团队信息分析；</w:t>
      </w:r>
    </w:p>
    <w:p w14:paraId="134D8704">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7.老年大学课程活动数据及其报名率、考勤率分析；</w:t>
      </w:r>
    </w:p>
    <w:p w14:paraId="3E7FBE38">
      <w:pPr>
        <w:pStyle w:val="2"/>
        <w:numPr>
          <w:ilvl w:val="0"/>
          <w:numId w:val="0"/>
        </w:numPr>
        <w:ind w:leftChars="0" w:firstLine="64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8.关工委活动开展情况分析；</w:t>
      </w:r>
    </w:p>
    <w:p w14:paraId="4A32854B">
      <w:pPr>
        <w:pStyle w:val="2"/>
        <w:numPr>
          <w:ilvl w:val="0"/>
          <w:numId w:val="0"/>
        </w:numPr>
        <w:ind w:leftChars="0"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具体展现形式与支持按照采购人需求进行个性化设计。</w:t>
      </w:r>
    </w:p>
    <w:p w14:paraId="2EB1A77E">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备注：标注“★”的条款需提供系统截图与功能描述或产品彩页或检测报告或提供加盖投标人公章的承诺函等有效证明材料，否则不予认可。</w:t>
      </w:r>
    </w:p>
    <w:p w14:paraId="4C14A081">
      <w:pPr>
        <w:pStyle w:val="2"/>
        <w:numPr>
          <w:ilvl w:val="0"/>
          <w:numId w:val="0"/>
        </w:numPr>
        <w:ind w:firstLine="643" w:firstLineChars="200"/>
        <w:rPr>
          <w:rFonts w:hint="eastAsia" w:ascii="方正仿宋_GB2312" w:hAnsi="方正仿宋_GB2312" w:eastAsia="方正仿宋_GB2312" w:cs="方正仿宋_GB2312"/>
          <w:b/>
          <w:bCs/>
          <w:sz w:val="32"/>
          <w:szCs w:val="32"/>
        </w:rPr>
      </w:pPr>
      <w:r>
        <w:rPr>
          <w:rFonts w:hint="eastAsia" w:ascii="仿宋" w:hAnsi="仿宋" w:eastAsia="仿宋" w:cs="仿宋"/>
          <w:b/>
          <w:bCs/>
          <w:sz w:val="32"/>
          <w:szCs w:val="32"/>
          <w:lang w:val="en-US" w:eastAsia="zh-CN"/>
        </w:rPr>
        <w:t>七、现场演示要求</w:t>
      </w:r>
      <w:r>
        <w:rPr>
          <w:rFonts w:hint="eastAsia" w:ascii="方正仿宋_GB2312" w:hAnsi="方正仿宋_GB2312" w:eastAsia="方正仿宋_GB2312" w:cs="方正仿宋_GB2312"/>
          <w:b/>
          <w:bCs/>
          <w:sz w:val="32"/>
          <w:szCs w:val="32"/>
        </w:rPr>
        <w:t>（具备请打“</w:t>
      </w:r>
      <w:r>
        <w:rPr>
          <w:rFonts w:ascii="Arial" w:hAnsi="Arial" w:eastAsia="方正仿宋_GB2312" w:cs="Arial"/>
          <w:b/>
          <w:bCs/>
          <w:sz w:val="32"/>
          <w:szCs w:val="32"/>
        </w:rPr>
        <w:t>√</w:t>
      </w:r>
      <w:r>
        <w:rPr>
          <w:rFonts w:hint="eastAsia" w:ascii="方正仿宋_GB2312" w:hAnsi="方正仿宋_GB2312" w:eastAsia="方正仿宋_GB2312" w:cs="方正仿宋_GB2312"/>
          <w:b/>
          <w:bCs/>
          <w:sz w:val="32"/>
          <w:szCs w:val="32"/>
        </w:rPr>
        <w:t>”）</w:t>
      </w:r>
    </w:p>
    <w:p w14:paraId="66F2B0B8">
      <w:pPr>
        <w:pStyle w:val="2"/>
        <w:numPr>
          <w:ilvl w:val="0"/>
          <w:numId w:val="0"/>
        </w:numPr>
        <w:ind w:firstLine="640" w:firstLineChars="20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val="en-US" w:eastAsia="zh-CN"/>
        </w:rPr>
        <w:t>1.</w:t>
      </w:r>
      <w:r>
        <w:rPr>
          <w:rFonts w:hint="default" w:ascii="仿宋" w:hAnsi="仿宋" w:eastAsia="仿宋" w:cs="仿宋"/>
          <w:sz w:val="32"/>
          <w:szCs w:val="32"/>
          <w:lang w:val="en-US" w:eastAsia="zh-CN"/>
        </w:rPr>
        <w:t>组织架构管理</w:t>
      </w:r>
    </w:p>
    <w:p w14:paraId="46042B36">
      <w:pPr>
        <w:pStyle w:val="2"/>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演示支持自定义维护组织单位类型功能，能够增加、删除组织单位类型，支持设置组织单位对应数据范围，对各组织单位下方角色，能够增加、维护角色名称同时可设置角色数据范围，同时同步至权限管理当中进一步分配权限；在组织单位类型的基础上可增加具体组织单位，支持增加组织名称、类别等信息，可设置组织对应管理人员，管理角色同步组织单位角色。</w:t>
      </w:r>
    </w:p>
    <w:p w14:paraId="51BA2977">
      <w:pPr>
        <w:pStyle w:val="2"/>
        <w:numPr>
          <w:ilvl w:val="0"/>
          <w:numId w:val="0"/>
        </w:numPr>
        <w:ind w:firstLine="640" w:firstLineChars="20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default" w:ascii="仿宋" w:hAnsi="仿宋" w:eastAsia="仿宋" w:cs="仿宋"/>
          <w:sz w:val="32"/>
          <w:szCs w:val="32"/>
          <w:lang w:val="en-US" w:eastAsia="zh-CN"/>
        </w:rPr>
        <w:t>2.</w:t>
      </w:r>
      <w:r>
        <w:rPr>
          <w:rFonts w:hint="eastAsia" w:ascii="仿宋" w:hAnsi="仿宋" w:eastAsia="仿宋" w:cs="仿宋"/>
          <w:sz w:val="32"/>
          <w:szCs w:val="32"/>
          <w:lang w:val="en-US" w:eastAsia="zh-CN"/>
        </w:rPr>
        <w:t>活动管理</w:t>
      </w:r>
    </w:p>
    <w:p w14:paraId="6CFFF028">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支持活动信息发布，可选择活动所属类型（如：党建活动、离退休老同志活动、老年大学活动、关工委活动等），用户可通过统一报名窗口报名，支持使用</w:t>
      </w:r>
      <w:r>
        <w:rPr>
          <w:rFonts w:hint="eastAsia" w:ascii="仿宋" w:hAnsi="仿宋" w:eastAsia="仿宋" w:cs="仿宋"/>
          <w:color w:val="000000" w:themeColor="text1"/>
          <w:sz w:val="32"/>
          <w:szCs w:val="32"/>
          <w:lang w:val="en-US" w:eastAsia="zh-CN"/>
          <w14:textFill>
            <w14:solidFill>
              <w14:schemeClr w14:val="tx1"/>
            </w14:solidFill>
          </w14:textFill>
        </w:rPr>
        <w:t>扫二维码</w:t>
      </w:r>
      <w:r>
        <w:rPr>
          <w:rFonts w:hint="default" w:ascii="仿宋" w:hAnsi="仿宋" w:eastAsia="仿宋" w:cs="仿宋"/>
          <w:color w:val="000000" w:themeColor="text1"/>
          <w:sz w:val="32"/>
          <w:szCs w:val="32"/>
          <w:lang w:val="en-US" w:eastAsia="zh-CN"/>
          <w14:textFill>
            <w14:solidFill>
              <w14:schemeClr w14:val="tx1"/>
            </w14:solidFill>
          </w14:textFill>
        </w:rPr>
        <w:t>或GPS定位</w:t>
      </w:r>
      <w:r>
        <w:rPr>
          <w:rFonts w:hint="eastAsia" w:ascii="仿宋" w:hAnsi="仿宋" w:eastAsia="仿宋" w:cs="仿宋"/>
          <w:color w:val="000000" w:themeColor="text1"/>
          <w:sz w:val="32"/>
          <w:szCs w:val="32"/>
          <w:lang w:val="en-US" w:eastAsia="zh-CN"/>
          <w14:textFill>
            <w14:solidFill>
              <w14:schemeClr w14:val="tx1"/>
            </w14:solidFill>
          </w14:textFill>
        </w:rPr>
        <w:t>等方式进行签到，系统可以自动统计报名</w:t>
      </w:r>
      <w:r>
        <w:rPr>
          <w:rFonts w:hint="eastAsia" w:ascii="仿宋" w:hAnsi="仿宋" w:eastAsia="仿宋" w:cs="仿宋"/>
          <w:sz w:val="32"/>
          <w:szCs w:val="32"/>
          <w:lang w:val="en-US" w:eastAsia="zh-CN"/>
        </w:rPr>
        <w:t>人数、签到人数。</w:t>
      </w:r>
    </w:p>
    <w:p w14:paraId="265CD822">
      <w:pPr>
        <w:pStyle w:val="2"/>
        <w:numPr>
          <w:ilvl w:val="0"/>
          <w:numId w:val="0"/>
        </w:numPr>
        <w:ind w:firstLine="640" w:firstLineChars="200"/>
        <w:rPr>
          <w:rFonts w:hint="default" w:ascii="仿宋" w:hAnsi="仿宋" w:eastAsia="仿宋" w:cs="仿宋"/>
          <w:sz w:val="32"/>
          <w:szCs w:val="32"/>
          <w:lang w:val="en-US" w:eastAsia="zh-CN"/>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sym w:font="Wingdings" w:char="00A8"/>
      </w:r>
      <w:r>
        <w:rPr>
          <w:rFonts w:hint="default" w:ascii="仿宋" w:hAnsi="仿宋" w:eastAsia="仿宋" w:cs="仿宋"/>
          <w:color w:val="000000" w:themeColor="text1"/>
          <w:sz w:val="32"/>
          <w:szCs w:val="32"/>
          <w:lang w:val="en-US" w:eastAsia="zh-CN"/>
          <w14:textFill>
            <w14:solidFill>
              <w14:schemeClr w14:val="tx1"/>
            </w14:solidFill>
          </w14:textFill>
        </w:rPr>
        <w:t>3.</w:t>
      </w:r>
      <w:r>
        <w:rPr>
          <w:rFonts w:hint="default" w:ascii="仿宋" w:hAnsi="仿宋" w:eastAsia="仿宋" w:cs="仿宋"/>
          <w:sz w:val="32"/>
          <w:szCs w:val="32"/>
          <w:lang w:val="en-US" w:eastAsia="zh-CN"/>
        </w:rPr>
        <w:t>课程设置</w:t>
      </w:r>
    </w:p>
    <w:p w14:paraId="10B1732B">
      <w:pPr>
        <w:pStyle w:val="2"/>
        <w:numPr>
          <w:ilvl w:val="0"/>
          <w:numId w:val="0"/>
        </w:numPr>
        <w:ind w:firstLine="640" w:firstLineChars="200"/>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维护老年大学课程，设置相关课程简介、授课教师、教学班级名称、授课地址、授课日期、授课时间、课程班长、预计招生人数、报名结束日期等课程信息设置发布。</w:t>
      </w:r>
    </w:p>
    <w:p w14:paraId="03436DF6">
      <w:pPr>
        <w:pStyle w:val="2"/>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sz w:val="32"/>
          <w:szCs w:val="32"/>
        </w:rPr>
        <w:sym w:font="Wingdings" w:char="00A8"/>
      </w:r>
      <w:r>
        <w:rPr>
          <w:rFonts w:hint="default" w:ascii="仿宋" w:hAnsi="仿宋" w:eastAsia="仿宋" w:cs="仿宋"/>
          <w:sz w:val="32"/>
          <w:szCs w:val="32"/>
          <w:lang w:val="en-US" w:eastAsia="zh-CN"/>
        </w:rPr>
        <w:t>4.</w:t>
      </w:r>
      <w:r>
        <w:rPr>
          <w:rFonts w:hint="default" w:ascii="仿宋" w:hAnsi="仿宋" w:eastAsia="仿宋" w:cs="仿宋"/>
          <w:color w:val="000000" w:themeColor="text1"/>
          <w:sz w:val="32"/>
          <w:szCs w:val="32"/>
          <w:lang w:val="en-US" w:eastAsia="zh-CN"/>
          <w14:textFill>
            <w14:solidFill>
              <w14:schemeClr w14:val="tx1"/>
            </w14:solidFill>
          </w14:textFill>
        </w:rPr>
        <w:t>数据统计</w:t>
      </w:r>
    </w:p>
    <w:p w14:paraId="6E0F8501">
      <w:pPr>
        <w:pStyle w:val="2"/>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对</w:t>
      </w:r>
      <w:r>
        <w:rPr>
          <w:rFonts w:hint="eastAsia" w:ascii="仿宋" w:hAnsi="仿宋" w:eastAsia="仿宋" w:cs="仿宋"/>
          <w:color w:val="000000" w:themeColor="text1"/>
          <w:sz w:val="32"/>
          <w:szCs w:val="32"/>
          <w:lang w:val="en-US" w:eastAsia="zh-CN"/>
          <w14:textFill>
            <w14:solidFill>
              <w14:schemeClr w14:val="tx1"/>
            </w14:solidFill>
          </w14:textFill>
        </w:rPr>
        <w:t>老年大学</w:t>
      </w:r>
      <w:r>
        <w:rPr>
          <w:rFonts w:hint="default" w:ascii="仿宋" w:hAnsi="仿宋" w:eastAsia="仿宋" w:cs="仿宋"/>
          <w:color w:val="000000" w:themeColor="text1"/>
          <w:sz w:val="32"/>
          <w:szCs w:val="32"/>
          <w:lang w:val="en-US" w:eastAsia="zh-CN"/>
          <w14:textFill>
            <w14:solidFill>
              <w14:schemeClr w14:val="tx1"/>
            </w14:solidFill>
          </w14:textFill>
        </w:rPr>
        <w:t>相关课程报名结果进行快速查询，生成相关统计报表（含：课程报名人数、学员报名课程数量、年龄段比例、男女比例等）。对课程的考勤率进行统计，分析课程参与率等信息。</w:t>
      </w:r>
    </w:p>
    <w:p w14:paraId="24DE59C8">
      <w:pPr>
        <w:pStyle w:val="2"/>
        <w:numPr>
          <w:ilvl w:val="0"/>
          <w:numId w:val="0"/>
        </w:numPr>
        <w:ind w:firstLine="640" w:firstLineChars="20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default" w:ascii="仿宋" w:hAnsi="仿宋" w:eastAsia="仿宋" w:cs="仿宋"/>
          <w:sz w:val="32"/>
          <w:szCs w:val="32"/>
          <w:lang w:val="en-US" w:eastAsia="zh-CN"/>
        </w:rPr>
        <w:t>5.统一身份认证</w:t>
      </w:r>
    </w:p>
    <w:p w14:paraId="6BFE341E">
      <w:pPr>
        <w:pStyle w:val="2"/>
        <w:numPr>
          <w:ilvl w:val="0"/>
          <w:numId w:val="0"/>
        </w:numPr>
        <w:ind w:firstLine="640" w:firstLineChars="200"/>
        <w:rPr>
          <w:rFonts w:hint="default"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演示微服务架构下基于CAS模式的统一单点身份认证。</w:t>
      </w:r>
    </w:p>
    <w:p w14:paraId="4A86A14B">
      <w:pPr>
        <w:pStyle w:val="2"/>
        <w:numPr>
          <w:ilvl w:val="0"/>
          <w:numId w:val="0"/>
        </w:numPr>
        <w:ind w:firstLine="640" w:firstLineChars="200"/>
        <w:rPr>
          <w:rFonts w:hint="default"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方正仿宋_GB2312" w:hAnsi="方正仿宋_GB2312" w:eastAsia="方正仿宋_GB2312" w:cs="方正仿宋_GB2312"/>
          <w:sz w:val="32"/>
          <w:szCs w:val="32"/>
          <w:lang w:val="en-US" w:eastAsia="zh-CN"/>
        </w:rPr>
        <w:t>6</w:t>
      </w:r>
      <w:r>
        <w:rPr>
          <w:rFonts w:hint="eastAsia" w:ascii="仿宋" w:hAnsi="仿宋" w:eastAsia="仿宋" w:cs="仿宋"/>
          <w:sz w:val="32"/>
          <w:szCs w:val="32"/>
          <w:lang w:val="en-US" w:eastAsia="zh-CN"/>
        </w:rPr>
        <w:t>.演示能否通过视频（格式能使用通用软件播放）或登录系统直接演示。</w:t>
      </w:r>
    </w:p>
    <w:p w14:paraId="69785AB0">
      <w:pPr>
        <w:pStyle w:val="2"/>
        <w:numPr>
          <w:ilvl w:val="0"/>
          <w:numId w:val="0"/>
        </w:numPr>
        <w:ind w:leftChars="200" w:firstLine="320" w:firstLineChars="1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7.以上1-5项一共</w:t>
      </w:r>
      <w:r>
        <w:rPr>
          <w:rFonts w:hint="default" w:ascii="仿宋" w:hAnsi="仿宋" w:eastAsia="仿宋" w:cs="仿宋"/>
          <w:sz w:val="32"/>
          <w:szCs w:val="32"/>
          <w:lang w:val="en-US" w:eastAsia="zh-CN"/>
        </w:rPr>
        <w:t>演示时长</w:t>
      </w:r>
      <w:r>
        <w:rPr>
          <w:rFonts w:hint="eastAsia" w:ascii="方正仿宋_GB2312" w:hAnsi="方正仿宋_GB2312" w:eastAsia="方正仿宋_GB2312" w:cs="方正仿宋_GB2312"/>
          <w:sz w:val="32"/>
          <w:szCs w:val="32"/>
          <w:u w:val="single"/>
        </w:rPr>
        <w:t xml:space="preserve">      </w:t>
      </w:r>
      <w:r>
        <w:rPr>
          <w:rFonts w:hint="default" w:ascii="仿宋" w:hAnsi="仿宋" w:eastAsia="仿宋" w:cs="仿宋"/>
          <w:sz w:val="32"/>
          <w:szCs w:val="32"/>
          <w:lang w:val="en-US" w:eastAsia="zh-CN"/>
        </w:rPr>
        <w:t>分钟</w:t>
      </w:r>
      <w:r>
        <w:rPr>
          <w:rFonts w:hint="eastAsia" w:ascii="仿宋" w:hAnsi="仿宋" w:eastAsia="仿宋" w:cs="仿宋"/>
          <w:sz w:val="32"/>
          <w:szCs w:val="32"/>
          <w:lang w:val="en-US" w:eastAsia="zh-CN"/>
        </w:rPr>
        <w:t>。</w:t>
      </w:r>
    </w:p>
    <w:p w14:paraId="5D85FBEC">
      <w:pPr>
        <w:pStyle w:val="2"/>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八、企业实力调研（具备请打“√”）</w:t>
      </w:r>
    </w:p>
    <w:p w14:paraId="71E3AEF0">
      <w:pPr>
        <w:pStyle w:val="2"/>
        <w:numPr>
          <w:ilvl w:val="0"/>
          <w:numId w:val="0"/>
        </w:numPr>
        <w:ind w:leftChars="200" w:firstLine="320" w:firstLineChars="10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1.ISO/20000 信息技术服务管理体系认证证书</w:t>
      </w:r>
    </w:p>
    <w:p w14:paraId="7F9201CC">
      <w:pPr>
        <w:pStyle w:val="2"/>
        <w:numPr>
          <w:ilvl w:val="0"/>
          <w:numId w:val="0"/>
        </w:numPr>
        <w:ind w:leftChars="200" w:firstLine="320" w:firstLineChars="10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2.ISO27001 信息安全管理体系认证证书</w:t>
      </w:r>
    </w:p>
    <w:p w14:paraId="7B33BC20">
      <w:pPr>
        <w:pStyle w:val="2"/>
        <w:numPr>
          <w:ilvl w:val="0"/>
          <w:numId w:val="0"/>
        </w:numPr>
        <w:ind w:leftChars="200" w:firstLine="320" w:firstLineChars="100"/>
        <w:rPr>
          <w:rFonts w:hint="eastAsia" w:ascii="仿宋" w:hAnsi="仿宋" w:eastAsia="仿宋" w:cs="仿宋"/>
          <w:sz w:val="32"/>
          <w:szCs w:val="32"/>
          <w:lang w:val="en-US" w:eastAsia="zh-CN"/>
        </w:rPr>
      </w:pPr>
      <w:r>
        <w:rPr>
          <w:rFonts w:hint="eastAsia" w:ascii="方正仿宋_GB2312" w:hAnsi="方正仿宋_GB2312" w:eastAsia="方正仿宋_GB2312" w:cs="方正仿宋_GB2312"/>
          <w:sz w:val="32"/>
          <w:szCs w:val="32"/>
        </w:rPr>
        <w:sym w:font="Wingdings" w:char="00A8"/>
      </w:r>
      <w:r>
        <w:rPr>
          <w:rFonts w:hint="eastAsia" w:ascii="仿宋" w:hAnsi="仿宋" w:eastAsia="仿宋" w:cs="仿宋"/>
          <w:sz w:val="32"/>
          <w:szCs w:val="32"/>
          <w:lang w:val="en-US" w:eastAsia="zh-CN"/>
        </w:rPr>
        <w:t>3.ISO9001 质量管理体系认证证书</w:t>
      </w:r>
    </w:p>
    <w:p w14:paraId="19EB640F">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备注：供应商具有中国国家认证认可监督管理委员会认证机构颁发的有效的下列证书（投标文件中须同时提供证书影印件以及中国国家认证认可监督管理委员会官网证书查询截图）</w:t>
      </w:r>
    </w:p>
    <w:p w14:paraId="2F6FA133">
      <w:pPr>
        <w:pStyle w:val="2"/>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九、企业案例</w:t>
      </w:r>
    </w:p>
    <w:p w14:paraId="7A509A51">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自2019年1月1日以来</w:t>
      </w:r>
      <w:r>
        <w:rPr>
          <w:rFonts w:hint="eastAsia" w:ascii="方正仿宋_GB2312" w:hAnsi="方正仿宋_GB2312" w:eastAsia="方正仿宋_GB2312" w:cs="方正仿宋_GB2312"/>
          <w:sz w:val="32"/>
          <w:szCs w:val="32"/>
        </w:rPr>
        <w:t>（合同签订时间为准），投标人</w:t>
      </w:r>
      <w:r>
        <w:rPr>
          <w:rFonts w:hint="eastAsia" w:ascii="方正仿宋_GB2312" w:hAnsi="方正仿宋_GB2312" w:eastAsia="方正仿宋_GB2312" w:cs="方正仿宋_GB2312"/>
          <w:sz w:val="32"/>
          <w:szCs w:val="32"/>
          <w:lang w:val="en-US" w:eastAsia="zh-CN"/>
        </w:rPr>
        <w:t>承接过同类项目业绩（含教学管理系统及离退休人员服务管理系统）</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lang w:val="en-US" w:eastAsia="zh-CN"/>
        </w:rPr>
        <w:t>个。</w:t>
      </w:r>
    </w:p>
    <w:p w14:paraId="5E541D2F">
      <w:pPr>
        <w:pStyle w:val="2"/>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备注：须提供有效</w:t>
      </w:r>
      <w:r>
        <w:rPr>
          <w:rFonts w:hint="eastAsia" w:ascii="仿宋" w:hAnsi="仿宋" w:eastAsia="仿宋" w:cs="仿宋"/>
          <w:color w:val="000000" w:themeColor="text1"/>
          <w:sz w:val="32"/>
          <w:szCs w:val="32"/>
          <w:lang w:val="en-US" w:eastAsia="zh-CN"/>
          <w14:textFill>
            <w14:solidFill>
              <w14:schemeClr w14:val="tx1"/>
            </w14:solidFill>
          </w14:textFill>
        </w:rPr>
        <w:t>合同复印件材料，如上述证明材</w:t>
      </w:r>
      <w:r>
        <w:rPr>
          <w:rFonts w:hint="eastAsia" w:ascii="仿宋" w:hAnsi="仿宋" w:eastAsia="仿宋" w:cs="仿宋"/>
          <w:sz w:val="32"/>
          <w:szCs w:val="32"/>
          <w:lang w:val="en-US" w:eastAsia="zh-CN"/>
        </w:rPr>
        <w:t>料无法体现时间、服务内容等评审因素得，须另提供加盖业主单位或其二级单位公章得证明材料。</w:t>
      </w:r>
    </w:p>
    <w:p w14:paraId="0F36BC0B">
      <w:pPr>
        <w:spacing w:line="560" w:lineRule="exact"/>
        <w:ind w:firstLine="643" w:firstLineChars="200"/>
        <w:rPr>
          <w:rFonts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lang w:val="en-US" w:eastAsia="zh-CN"/>
        </w:rPr>
        <w:t>十</w:t>
      </w:r>
      <w:r>
        <w:rPr>
          <w:rFonts w:hint="eastAsia" w:ascii="方正仿宋_GB2312" w:hAnsi="方正仿宋_GB2312" w:eastAsia="方正仿宋_GB2312" w:cs="方正仿宋_GB2312"/>
          <w:b/>
          <w:bCs/>
          <w:sz w:val="32"/>
          <w:szCs w:val="32"/>
        </w:rPr>
        <w:t>、其他方面的建议</w:t>
      </w:r>
    </w:p>
    <w:p w14:paraId="2EB5497A">
      <w:pPr>
        <w:pStyle w:val="2"/>
        <w:numPr>
          <w:ilvl w:val="0"/>
          <w:numId w:val="0"/>
        </w:numPr>
        <w:ind w:firstLine="643" w:firstLineChars="200"/>
        <w:rPr>
          <w:rFonts w:hint="default" w:ascii="仿宋" w:hAnsi="仿宋" w:eastAsia="仿宋" w:cs="仿宋"/>
          <w:b/>
          <w:bCs/>
          <w:sz w:val="32"/>
          <w:szCs w:val="32"/>
          <w:lang w:val="en-US" w:eastAsia="zh-CN"/>
        </w:rPr>
      </w:pPr>
    </w:p>
    <w:p w14:paraId="1FC3A5F0">
      <w:pPr>
        <w:pStyle w:val="2"/>
        <w:numPr>
          <w:ilvl w:val="0"/>
          <w:numId w:val="0"/>
        </w:numPr>
        <w:ind w:firstLine="643" w:firstLineChars="200"/>
        <w:rPr>
          <w:rFonts w:hint="default" w:ascii="仿宋" w:hAnsi="仿宋" w:eastAsia="仿宋" w:cs="仿宋"/>
          <w:b/>
          <w:bCs/>
          <w:sz w:val="32"/>
          <w:szCs w:val="32"/>
          <w:lang w:val="en-US" w:eastAsia="zh-CN"/>
        </w:rPr>
      </w:pPr>
    </w:p>
    <w:p w14:paraId="5F48C0CA">
      <w:pPr>
        <w:pStyle w:val="2"/>
        <w:numPr>
          <w:ilvl w:val="0"/>
          <w:numId w:val="0"/>
        </w:numPr>
        <w:ind w:firstLine="643" w:firstLineChars="200"/>
        <w:rPr>
          <w:rFonts w:hint="default" w:ascii="仿宋" w:hAnsi="仿宋" w:eastAsia="仿宋" w:cs="仿宋"/>
          <w:b/>
          <w:bCs/>
          <w:sz w:val="32"/>
          <w:szCs w:val="32"/>
          <w:lang w:val="en-US" w:eastAsia="zh-CN"/>
        </w:rPr>
      </w:pPr>
    </w:p>
    <w:p w14:paraId="0E3FD353">
      <w:pPr>
        <w:pStyle w:val="2"/>
        <w:numPr>
          <w:ilvl w:val="0"/>
          <w:numId w:val="0"/>
        </w:numPr>
        <w:ind w:firstLine="4160" w:firstLineChars="1300"/>
        <w:rPr>
          <w:rFonts w:hint="eastAsia" w:ascii="仿宋" w:hAnsi="仿宋" w:eastAsia="仿宋" w:cs="仿宋"/>
          <w:color w:val="000000" w:themeColor="text1"/>
          <w:sz w:val="32"/>
          <w:szCs w:val="32"/>
          <w:lang w:val="en-US" w:eastAsia="zh-CN"/>
          <w14:textFill>
            <w14:solidFill>
              <w14:schemeClr w14:val="tx1"/>
            </w14:solidFill>
          </w14:textFill>
        </w:rPr>
      </w:pPr>
      <w:r>
        <w:rPr>
          <w:rFonts w:hint="default" w:ascii="仿宋" w:hAnsi="仿宋" w:eastAsia="仿宋" w:cs="仿宋"/>
          <w:color w:val="000000" w:themeColor="text1"/>
          <w:sz w:val="32"/>
          <w:szCs w:val="32"/>
          <w:lang w:val="en-US" w:eastAsia="zh-CN"/>
          <w14:textFill>
            <w14:solidFill>
              <w14:schemeClr w14:val="tx1"/>
            </w14:solidFill>
          </w14:textFill>
        </w:rPr>
        <w:t>服务单位名称（公章）</w:t>
      </w:r>
      <w:r>
        <w:rPr>
          <w:rFonts w:hint="eastAsia" w:ascii="仿宋" w:hAnsi="仿宋" w:eastAsia="仿宋" w:cs="仿宋"/>
          <w:color w:val="000000" w:themeColor="text1"/>
          <w:sz w:val="32"/>
          <w:szCs w:val="32"/>
          <w:lang w:val="en-US" w:eastAsia="zh-CN"/>
          <w14:textFill>
            <w14:solidFill>
              <w14:schemeClr w14:val="tx1"/>
            </w14:solidFill>
          </w14:textFill>
        </w:rPr>
        <w:t>：</w:t>
      </w:r>
    </w:p>
    <w:p w14:paraId="541BE3C4">
      <w:pPr>
        <w:pStyle w:val="2"/>
        <w:numPr>
          <w:ilvl w:val="0"/>
          <w:numId w:val="0"/>
        </w:numPr>
        <w:ind w:firstLine="4800" w:firstLineChars="1500"/>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年   月   日</w:t>
      </w: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AE95641-9938-4B37-A531-2B73F91CA432}"/>
  </w:font>
  <w:font w:name="Arial">
    <w:panose1 w:val="020B0604020202020204"/>
    <w:charset w:val="01"/>
    <w:family w:val="swiss"/>
    <w:pitch w:val="default"/>
    <w:sig w:usb0="E0002EFF" w:usb1="C000785B" w:usb2="00000009" w:usb3="00000000" w:csb0="400001FF" w:csb1="FFFF0000"/>
    <w:embedRegular r:id="rId2" w:fontKey="{5B516DE4-0CF3-4FFF-B488-FEB7C94C5121}"/>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7F9D164-461E-4068-AB87-20F5F3145892}"/>
  </w:font>
  <w:font w:name="微软简标宋">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AED9676E-0BEC-47DC-96D9-DD131648C07C}"/>
  </w:font>
  <w:font w:name="仿宋">
    <w:panose1 w:val="02010609060101010101"/>
    <w:charset w:val="86"/>
    <w:family w:val="modern"/>
    <w:pitch w:val="default"/>
    <w:sig w:usb0="800002BF" w:usb1="38CF7CFA" w:usb2="00000016" w:usb3="00000000" w:csb0="00040001" w:csb1="00000000"/>
    <w:embedRegular r:id="rId5" w:fontKey="{3C03F597-2F62-417C-B3B6-E3201DDA83AB}"/>
  </w:font>
  <w:font w:name="方正仿宋_GB2312">
    <w:panose1 w:val="02000000000000000000"/>
    <w:charset w:val="86"/>
    <w:family w:val="auto"/>
    <w:pitch w:val="default"/>
    <w:sig w:usb0="A00002BF" w:usb1="184F6CFA" w:usb2="00000012" w:usb3="00000000" w:csb0="00040001" w:csb1="00000000"/>
    <w:embedRegular r:id="rId6" w:fontKey="{03D2956B-830D-426B-924D-280ECD4EC1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C3E8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E68453">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E68453">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A07E64"/>
    <w:rsid w:val="01170C55"/>
    <w:rsid w:val="024C492F"/>
    <w:rsid w:val="057C19CF"/>
    <w:rsid w:val="058368B9"/>
    <w:rsid w:val="05F94062"/>
    <w:rsid w:val="08057A5A"/>
    <w:rsid w:val="09B01C47"/>
    <w:rsid w:val="0B5D195B"/>
    <w:rsid w:val="0BF57DE5"/>
    <w:rsid w:val="0C2C54F5"/>
    <w:rsid w:val="0C7C4062"/>
    <w:rsid w:val="0C7E7DDA"/>
    <w:rsid w:val="10AB4F16"/>
    <w:rsid w:val="11FD79F3"/>
    <w:rsid w:val="168B3820"/>
    <w:rsid w:val="1C275D99"/>
    <w:rsid w:val="1D7544F0"/>
    <w:rsid w:val="1EBA2EF4"/>
    <w:rsid w:val="1EDB10BC"/>
    <w:rsid w:val="20FD356C"/>
    <w:rsid w:val="219A0DBB"/>
    <w:rsid w:val="224A0A33"/>
    <w:rsid w:val="235A4CA6"/>
    <w:rsid w:val="2378337E"/>
    <w:rsid w:val="2637307C"/>
    <w:rsid w:val="26CD39E1"/>
    <w:rsid w:val="27595274"/>
    <w:rsid w:val="284B457D"/>
    <w:rsid w:val="290D4568"/>
    <w:rsid w:val="2939710B"/>
    <w:rsid w:val="297F2132"/>
    <w:rsid w:val="2B5621F6"/>
    <w:rsid w:val="2C027819"/>
    <w:rsid w:val="30B11C7D"/>
    <w:rsid w:val="335A2AA0"/>
    <w:rsid w:val="34945B3E"/>
    <w:rsid w:val="36BD312A"/>
    <w:rsid w:val="36DD1A1E"/>
    <w:rsid w:val="398048E2"/>
    <w:rsid w:val="3AA07E64"/>
    <w:rsid w:val="3B2C087E"/>
    <w:rsid w:val="3B8701AA"/>
    <w:rsid w:val="3C687FDC"/>
    <w:rsid w:val="3CBE19AA"/>
    <w:rsid w:val="3DA037A5"/>
    <w:rsid w:val="3DEB4A20"/>
    <w:rsid w:val="3E4E4FAF"/>
    <w:rsid w:val="414601C0"/>
    <w:rsid w:val="425A2175"/>
    <w:rsid w:val="443609BF"/>
    <w:rsid w:val="45003D8C"/>
    <w:rsid w:val="4561381A"/>
    <w:rsid w:val="47D652D5"/>
    <w:rsid w:val="487877F8"/>
    <w:rsid w:val="48DF5182"/>
    <w:rsid w:val="49FA5FEB"/>
    <w:rsid w:val="4B983D0E"/>
    <w:rsid w:val="4BFE1DC3"/>
    <w:rsid w:val="4CAD5597"/>
    <w:rsid w:val="4EE03A01"/>
    <w:rsid w:val="50760AC1"/>
    <w:rsid w:val="5124051D"/>
    <w:rsid w:val="51FC6DA4"/>
    <w:rsid w:val="521C11F4"/>
    <w:rsid w:val="52AD009F"/>
    <w:rsid w:val="57C33EC0"/>
    <w:rsid w:val="580D2E25"/>
    <w:rsid w:val="5C34538D"/>
    <w:rsid w:val="5D292A17"/>
    <w:rsid w:val="5F265461"/>
    <w:rsid w:val="5FFE1F39"/>
    <w:rsid w:val="60EC4488"/>
    <w:rsid w:val="618D7A19"/>
    <w:rsid w:val="623C31ED"/>
    <w:rsid w:val="641E532F"/>
    <w:rsid w:val="64915A72"/>
    <w:rsid w:val="65273CE0"/>
    <w:rsid w:val="667F7ADB"/>
    <w:rsid w:val="68AB4C28"/>
    <w:rsid w:val="68AD274F"/>
    <w:rsid w:val="6C0C3C30"/>
    <w:rsid w:val="6F347726"/>
    <w:rsid w:val="6F6F4C02"/>
    <w:rsid w:val="6FCC795E"/>
    <w:rsid w:val="715E6CDC"/>
    <w:rsid w:val="73EB05CF"/>
    <w:rsid w:val="73F13E37"/>
    <w:rsid w:val="741D2E7E"/>
    <w:rsid w:val="7499778B"/>
    <w:rsid w:val="74B135C7"/>
    <w:rsid w:val="758962F1"/>
    <w:rsid w:val="75A35605"/>
    <w:rsid w:val="77707769"/>
    <w:rsid w:val="7A1E525A"/>
    <w:rsid w:val="7A992B33"/>
    <w:rsid w:val="7AB94F83"/>
    <w:rsid w:val="7C3F595C"/>
    <w:rsid w:val="7D3149F1"/>
    <w:rsid w:val="7DD52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9"/>
    <w:pPr>
      <w:keepNext/>
      <w:keepLines/>
      <w:spacing w:before="260" w:after="260" w:line="416" w:lineRule="auto"/>
      <w:outlineLvl w:val="2"/>
    </w:pPr>
    <w:rPr>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420" w:firstLine="420"/>
    </w:pPr>
  </w:style>
  <w:style w:type="paragraph" w:styleId="3">
    <w:name w:val="Body Text Indent"/>
    <w:basedOn w:val="1"/>
    <w:qFormat/>
    <w:uiPriority w:val="0"/>
    <w:pPr>
      <w:ind w:firstLine="660"/>
    </w:pPr>
    <w:rPr>
      <w:rFonts w:ascii="微软简标宋" w:hAnsi="微软简标宋"/>
      <w:color w:val="000000"/>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4610</Words>
  <Characters>4836</Characters>
  <Lines>0</Lines>
  <Paragraphs>0</Paragraphs>
  <TotalTime>19</TotalTime>
  <ScaleCrop>false</ScaleCrop>
  <LinksUpToDate>false</LinksUpToDate>
  <CharactersWithSpaces>4864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2024-11-06T01:18:00Z</dcterms:created>
  <dc:creator>Alan_Song</dc:creator>
  <cp:lastModifiedBy>Alan_Song</cp:lastModifiedBy>
  <cp:lastPrinted>2024-11-12T08:59:00Z</cp:lastPrinted>
  <dcterms:modified xsi:type="dcterms:W3CDTF">2024-11-14T01:59:19Z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F941418E0DB54466A5E343E19F1949C7_13</vt:lpwstr>
  </property>
</Properties>
</file>