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2447F" w14:textId="77777777" w:rsidR="00094119" w:rsidRDefault="007014B6">
      <w:pPr>
        <w:jc w:val="center"/>
        <w:rPr>
          <w:rFonts w:ascii="宋体" w:eastAsia="宋体" w:hAnsi="宋体"/>
          <w:b/>
          <w:sz w:val="44"/>
          <w:szCs w:val="44"/>
        </w:rPr>
      </w:pPr>
      <w:r>
        <w:rPr>
          <w:rFonts w:ascii="宋体" w:eastAsia="宋体" w:hAnsi="宋体" w:hint="eastAsia"/>
          <w:b/>
          <w:sz w:val="44"/>
          <w:szCs w:val="44"/>
        </w:rPr>
        <w:t>安徽建筑大学环境与能源工程学院</w:t>
      </w:r>
    </w:p>
    <w:p w14:paraId="705AB691" w14:textId="77777777" w:rsidR="00094119" w:rsidRDefault="007014B6">
      <w:pPr>
        <w:jc w:val="center"/>
        <w:rPr>
          <w:rFonts w:ascii="宋体" w:eastAsia="宋体" w:hAnsi="宋体"/>
          <w:b/>
          <w:sz w:val="44"/>
          <w:szCs w:val="44"/>
        </w:rPr>
      </w:pPr>
      <w:r>
        <w:rPr>
          <w:rFonts w:ascii="宋体" w:eastAsia="宋体" w:hAnsi="宋体" w:hint="eastAsia"/>
          <w:b/>
          <w:sz w:val="44"/>
          <w:szCs w:val="44"/>
        </w:rPr>
        <w:t>本科学生转专业实施细则（试行）</w:t>
      </w:r>
    </w:p>
    <w:p w14:paraId="631AD162" w14:textId="77777777" w:rsidR="00094119" w:rsidRDefault="007014B6">
      <w:pPr>
        <w:jc w:val="center"/>
        <w:rPr>
          <w:rFonts w:ascii="仿宋_GB2312" w:eastAsia="仿宋_GB2312"/>
          <w:sz w:val="32"/>
          <w:szCs w:val="32"/>
        </w:rPr>
      </w:pPr>
      <w:r>
        <w:rPr>
          <w:rFonts w:ascii="仿宋_GB2312" w:eastAsia="仿宋_GB2312" w:hint="eastAsia"/>
          <w:sz w:val="32"/>
          <w:szCs w:val="32"/>
        </w:rPr>
        <w:t>院函〔</w:t>
      </w:r>
      <w:r>
        <w:rPr>
          <w:rFonts w:ascii="仿宋_GB2312" w:eastAsia="仿宋_GB2312" w:hint="eastAsia"/>
          <w:sz w:val="32"/>
          <w:szCs w:val="32"/>
        </w:rPr>
        <w:t>2</w:t>
      </w:r>
      <w:r>
        <w:rPr>
          <w:rFonts w:ascii="仿宋_GB2312" w:eastAsia="仿宋_GB2312"/>
          <w:sz w:val="32"/>
          <w:szCs w:val="32"/>
        </w:rPr>
        <w:t>024</w:t>
      </w: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号</w:t>
      </w:r>
    </w:p>
    <w:p w14:paraId="16DF8E6C" w14:textId="77777777" w:rsidR="00094119" w:rsidRDefault="00094119">
      <w:pPr>
        <w:jc w:val="center"/>
      </w:pPr>
    </w:p>
    <w:p w14:paraId="19677557"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根据《安徽建筑大学全日制普通本科学生转专业实施办法（试行）》（校字〔</w:t>
      </w:r>
      <w:r>
        <w:rPr>
          <w:rFonts w:ascii="仿宋_GB2312" w:eastAsia="仿宋_GB2312"/>
          <w:sz w:val="32"/>
          <w:szCs w:val="32"/>
        </w:rPr>
        <w:t>2024</w:t>
      </w:r>
      <w:r>
        <w:rPr>
          <w:rFonts w:ascii="仿宋_GB2312" w:eastAsia="仿宋_GB2312"/>
          <w:sz w:val="32"/>
          <w:szCs w:val="32"/>
        </w:rPr>
        <w:t>〕</w:t>
      </w:r>
      <w:r>
        <w:rPr>
          <w:rFonts w:ascii="仿宋_GB2312" w:eastAsia="仿宋_GB2312"/>
          <w:sz w:val="32"/>
          <w:szCs w:val="32"/>
        </w:rPr>
        <w:t>46</w:t>
      </w:r>
      <w:r>
        <w:rPr>
          <w:rFonts w:ascii="仿宋_GB2312" w:eastAsia="仿宋_GB2312"/>
          <w:sz w:val="32"/>
          <w:szCs w:val="32"/>
        </w:rPr>
        <w:t>号）</w:t>
      </w:r>
      <w:r>
        <w:rPr>
          <w:rFonts w:ascii="仿宋_GB2312" w:eastAsia="仿宋_GB2312" w:hint="eastAsia"/>
          <w:sz w:val="32"/>
          <w:szCs w:val="32"/>
        </w:rPr>
        <w:t>文件精神，为规范本科学生转专业工作，结合学院办学实际，制定本实施细则。</w:t>
      </w:r>
    </w:p>
    <w:p w14:paraId="310D559C" w14:textId="77777777" w:rsidR="00094119" w:rsidRDefault="007014B6">
      <w:pPr>
        <w:spacing w:line="560" w:lineRule="exact"/>
        <w:ind w:firstLineChars="200" w:firstLine="640"/>
        <w:rPr>
          <w:rFonts w:ascii="黑体" w:eastAsia="黑体" w:hAnsi="黑体"/>
          <w:sz w:val="32"/>
          <w:szCs w:val="32"/>
        </w:rPr>
      </w:pPr>
      <w:r>
        <w:rPr>
          <w:rFonts w:ascii="黑体" w:eastAsia="黑体" w:hAnsi="黑体" w:hint="eastAsia"/>
          <w:sz w:val="32"/>
          <w:szCs w:val="32"/>
        </w:rPr>
        <w:t>一、组织领导</w:t>
      </w:r>
    </w:p>
    <w:p w14:paraId="679A14B1"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学院成立学生转专业工作组，学院党政负责人担任组长，分管教学、学生、纪检监察工作负责人担任副组长，成员由学院相关领导、教学办、学工办、基层教学组织和相关专业负责人等组成，具体负责本学院转专业工作的组织实施。</w:t>
      </w:r>
    </w:p>
    <w:p w14:paraId="1D18AE08" w14:textId="77777777" w:rsidR="00094119" w:rsidRDefault="007014B6">
      <w:pPr>
        <w:spacing w:line="560" w:lineRule="exact"/>
        <w:ind w:firstLineChars="200" w:firstLine="640"/>
        <w:rPr>
          <w:rFonts w:ascii="黑体" w:eastAsia="黑体" w:hAnsi="黑体"/>
          <w:sz w:val="32"/>
          <w:szCs w:val="32"/>
        </w:rPr>
      </w:pPr>
      <w:r>
        <w:rPr>
          <w:rFonts w:ascii="黑体" w:eastAsia="黑体" w:hAnsi="黑体" w:hint="eastAsia"/>
          <w:sz w:val="32"/>
          <w:szCs w:val="32"/>
        </w:rPr>
        <w:t>二、申请条件</w:t>
      </w:r>
    </w:p>
    <w:p w14:paraId="56D939AE"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（一）本科学生申请转专业，需符合校字〔</w:t>
      </w:r>
      <w:r>
        <w:rPr>
          <w:rFonts w:ascii="仿宋_GB2312" w:eastAsia="仿宋_GB2312"/>
          <w:sz w:val="32"/>
          <w:szCs w:val="32"/>
        </w:rPr>
        <w:t>2024</w:t>
      </w:r>
      <w:r>
        <w:rPr>
          <w:rFonts w:ascii="仿宋_GB2312" w:eastAsia="仿宋_GB2312"/>
          <w:sz w:val="32"/>
          <w:szCs w:val="32"/>
        </w:rPr>
        <w:t>〕</w:t>
      </w:r>
      <w:r>
        <w:rPr>
          <w:rFonts w:ascii="仿宋_GB2312" w:eastAsia="仿宋_GB2312"/>
          <w:sz w:val="32"/>
          <w:szCs w:val="32"/>
        </w:rPr>
        <w:t>46</w:t>
      </w:r>
      <w:r>
        <w:rPr>
          <w:rFonts w:ascii="仿宋_GB2312" w:eastAsia="仿宋_GB2312"/>
          <w:sz w:val="32"/>
          <w:szCs w:val="32"/>
        </w:rPr>
        <w:t>号</w:t>
      </w:r>
      <w:r>
        <w:rPr>
          <w:rFonts w:ascii="仿宋_GB2312" w:eastAsia="仿宋_GB2312" w:hint="eastAsia"/>
          <w:sz w:val="32"/>
          <w:szCs w:val="32"/>
        </w:rPr>
        <w:t>规定的基本原则。</w:t>
      </w:r>
    </w:p>
    <w:p w14:paraId="66869AB4" w14:textId="04E2D92A"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（二）一年级新生可于</w:t>
      </w:r>
      <w:proofErr w:type="gramStart"/>
      <w:r>
        <w:rPr>
          <w:rFonts w:ascii="仿宋_GB2312" w:eastAsia="仿宋_GB2312" w:hint="eastAsia"/>
          <w:sz w:val="32"/>
          <w:szCs w:val="32"/>
        </w:rPr>
        <w:t>第一学</w:t>
      </w:r>
      <w:proofErr w:type="gramEnd"/>
      <w:r>
        <w:rPr>
          <w:rFonts w:ascii="仿宋_GB2312" w:eastAsia="仿宋_GB2312" w:hint="eastAsia"/>
          <w:sz w:val="32"/>
          <w:szCs w:val="32"/>
        </w:rPr>
        <w:t>期末申请在全校范围内转专业，二年级</w:t>
      </w:r>
      <w:r>
        <w:rPr>
          <w:rFonts w:ascii="仿宋_GB2312" w:eastAsia="仿宋_GB2312" w:hint="eastAsia"/>
          <w:sz w:val="32"/>
          <w:szCs w:val="32"/>
        </w:rPr>
        <w:t>学生可于</w:t>
      </w:r>
      <w:proofErr w:type="gramStart"/>
      <w:r>
        <w:rPr>
          <w:rFonts w:ascii="仿宋_GB2312" w:eastAsia="仿宋_GB2312" w:hint="eastAsia"/>
          <w:sz w:val="32"/>
          <w:szCs w:val="32"/>
        </w:rPr>
        <w:t>第三学</w:t>
      </w:r>
      <w:proofErr w:type="gramEnd"/>
      <w:r>
        <w:rPr>
          <w:rFonts w:ascii="仿宋_GB2312" w:eastAsia="仿宋_GB2312" w:hint="eastAsia"/>
          <w:sz w:val="32"/>
          <w:szCs w:val="32"/>
        </w:rPr>
        <w:t>期末申请在学院内转专业。</w:t>
      </w:r>
    </w:p>
    <w:p w14:paraId="54E9EB11"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（三）符合学校规定的特殊情况，可单独申请转专业，申请条件及程序</w:t>
      </w:r>
      <w:proofErr w:type="gramStart"/>
      <w:r>
        <w:rPr>
          <w:rFonts w:ascii="仿宋_GB2312" w:eastAsia="仿宋_GB2312" w:hint="eastAsia"/>
          <w:sz w:val="32"/>
          <w:szCs w:val="32"/>
        </w:rPr>
        <w:t>按校字</w:t>
      </w:r>
      <w:proofErr w:type="gramEnd"/>
      <w:r>
        <w:rPr>
          <w:rFonts w:ascii="仿宋_GB2312" w:eastAsia="仿宋_GB2312" w:hint="eastAsia"/>
          <w:sz w:val="32"/>
          <w:szCs w:val="32"/>
        </w:rPr>
        <w:t>〔</w:t>
      </w:r>
      <w:r>
        <w:rPr>
          <w:rFonts w:ascii="仿宋_GB2312" w:eastAsia="仿宋_GB2312"/>
          <w:sz w:val="32"/>
          <w:szCs w:val="32"/>
        </w:rPr>
        <w:t>2024</w:t>
      </w:r>
      <w:r>
        <w:rPr>
          <w:rFonts w:ascii="仿宋_GB2312" w:eastAsia="仿宋_GB2312"/>
          <w:sz w:val="32"/>
          <w:szCs w:val="32"/>
        </w:rPr>
        <w:t>〕</w:t>
      </w:r>
      <w:r>
        <w:rPr>
          <w:rFonts w:ascii="仿宋_GB2312" w:eastAsia="仿宋_GB2312"/>
          <w:sz w:val="32"/>
          <w:szCs w:val="32"/>
        </w:rPr>
        <w:t>46</w:t>
      </w:r>
      <w:r>
        <w:rPr>
          <w:rFonts w:ascii="仿宋_GB2312" w:eastAsia="仿宋_GB2312"/>
          <w:sz w:val="32"/>
          <w:szCs w:val="32"/>
        </w:rPr>
        <w:t>号</w:t>
      </w:r>
      <w:r>
        <w:rPr>
          <w:rFonts w:ascii="仿宋_GB2312" w:eastAsia="仿宋_GB2312" w:hint="eastAsia"/>
          <w:sz w:val="32"/>
          <w:szCs w:val="32"/>
        </w:rPr>
        <w:t>有关规定执行。</w:t>
      </w:r>
    </w:p>
    <w:p w14:paraId="2CEBD8CC" w14:textId="77777777" w:rsidR="00094119" w:rsidRDefault="007014B6">
      <w:pPr>
        <w:spacing w:line="560" w:lineRule="exact"/>
        <w:ind w:firstLineChars="200" w:firstLine="640"/>
        <w:rPr>
          <w:rFonts w:ascii="黑体" w:eastAsia="黑体" w:hAnsi="黑体"/>
          <w:sz w:val="32"/>
          <w:szCs w:val="32"/>
        </w:rPr>
      </w:pPr>
      <w:r>
        <w:rPr>
          <w:rFonts w:ascii="黑体" w:eastAsia="黑体" w:hAnsi="黑体" w:hint="eastAsia"/>
          <w:sz w:val="32"/>
          <w:szCs w:val="32"/>
        </w:rPr>
        <w:t>三、计划人数</w:t>
      </w:r>
    </w:p>
    <w:p w14:paraId="6EE8D9FB"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sz w:val="32"/>
          <w:szCs w:val="32"/>
        </w:rPr>
        <w:t>各专业转入</w:t>
      </w:r>
      <w:r>
        <w:rPr>
          <w:rFonts w:ascii="仿宋_GB2312" w:eastAsia="仿宋_GB2312" w:hint="eastAsia"/>
          <w:sz w:val="32"/>
          <w:szCs w:val="32"/>
        </w:rPr>
        <w:t>计划</w:t>
      </w:r>
      <w:r>
        <w:rPr>
          <w:rFonts w:ascii="仿宋_GB2312" w:eastAsia="仿宋_GB2312"/>
          <w:sz w:val="32"/>
          <w:szCs w:val="32"/>
        </w:rPr>
        <w:t>人数</w:t>
      </w:r>
      <w:r>
        <w:rPr>
          <w:rFonts w:ascii="仿宋_GB2312" w:eastAsia="仿宋_GB2312" w:hint="eastAsia"/>
          <w:sz w:val="32"/>
          <w:szCs w:val="32"/>
        </w:rPr>
        <w:t>，</w:t>
      </w:r>
      <w:r>
        <w:rPr>
          <w:rFonts w:ascii="仿宋_GB2312" w:eastAsia="仿宋_GB2312"/>
          <w:sz w:val="32"/>
          <w:szCs w:val="32"/>
        </w:rPr>
        <w:t>原则上累计不超过专业新生入学人数的</w:t>
      </w:r>
      <w:r>
        <w:rPr>
          <w:rFonts w:ascii="仿宋_GB2312" w:eastAsia="仿宋_GB2312"/>
          <w:sz w:val="32"/>
          <w:szCs w:val="32"/>
        </w:rPr>
        <w:t>30%</w:t>
      </w:r>
      <w:r>
        <w:rPr>
          <w:rFonts w:ascii="仿宋_GB2312" w:eastAsia="仿宋_GB2312"/>
          <w:sz w:val="32"/>
          <w:szCs w:val="32"/>
        </w:rPr>
        <w:t>（特殊情况转入人数不计）。</w:t>
      </w:r>
      <w:r>
        <w:rPr>
          <w:rFonts w:ascii="仿宋_GB2312" w:eastAsia="仿宋_GB2312" w:hint="eastAsia"/>
          <w:sz w:val="32"/>
          <w:szCs w:val="32"/>
        </w:rPr>
        <w:t>具体由学院结合培养条件等予以编制，报学校批准后公布。</w:t>
      </w:r>
    </w:p>
    <w:p w14:paraId="75FF6426" w14:textId="77777777" w:rsidR="00094119" w:rsidRDefault="007014B6">
      <w:pPr>
        <w:spacing w:line="560" w:lineRule="exact"/>
        <w:ind w:firstLineChars="200" w:firstLine="640"/>
        <w:rPr>
          <w:rFonts w:ascii="黑体" w:eastAsia="黑体" w:hAnsi="黑体"/>
          <w:sz w:val="32"/>
          <w:szCs w:val="32"/>
        </w:rPr>
      </w:pPr>
      <w:r>
        <w:rPr>
          <w:rFonts w:ascii="黑体" w:eastAsia="黑体" w:hAnsi="黑体" w:hint="eastAsia"/>
          <w:sz w:val="32"/>
          <w:szCs w:val="32"/>
        </w:rPr>
        <w:t>四、考核</w:t>
      </w:r>
    </w:p>
    <w:p w14:paraId="61B1EA48"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（一）一年级全校范围内转专业</w:t>
      </w:r>
    </w:p>
    <w:p w14:paraId="0175BC54"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w:t>
      </w:r>
      <w:r>
        <w:rPr>
          <w:rFonts w:ascii="仿宋_GB2312" w:eastAsia="仿宋_GB2312" w:hint="eastAsia"/>
          <w:sz w:val="32"/>
          <w:szCs w:val="32"/>
        </w:rPr>
        <w:t>考核程序</w:t>
      </w:r>
    </w:p>
    <w:p w14:paraId="1CC692C6"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学生在学校规定的转专业时间</w:t>
      </w:r>
      <w:r>
        <w:rPr>
          <w:rFonts w:ascii="仿宋_GB2312" w:eastAsia="仿宋_GB2312" w:hAnsi="黑体" w:hint="eastAsia"/>
          <w:sz w:val="32"/>
          <w:szCs w:val="32"/>
          <w14:ligatures w14:val="standardContextual"/>
        </w:rPr>
        <w:t>内，根据学校要求提交转专业申请相关材料，并依照下列流程办理：</w:t>
      </w:r>
    </w:p>
    <w:p w14:paraId="08F96883"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1</w:t>
      </w:r>
      <w:r>
        <w:rPr>
          <w:rFonts w:ascii="仿宋_GB2312" w:eastAsia="仿宋_GB2312" w:hAnsi="黑体" w:hint="eastAsia"/>
          <w:sz w:val="32"/>
          <w:szCs w:val="32"/>
          <w14:ligatures w14:val="standardContextual"/>
        </w:rPr>
        <w:t>）学生向学校提交转专业申请、转出学院盖章的课程成绩表、高考物理类证明；</w:t>
      </w:r>
    </w:p>
    <w:p w14:paraId="15C24675"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2</w:t>
      </w:r>
      <w:r>
        <w:rPr>
          <w:rFonts w:ascii="仿宋_GB2312" w:eastAsia="仿宋_GB2312" w:hAnsi="黑体" w:hint="eastAsia"/>
          <w:sz w:val="32"/>
          <w:szCs w:val="32"/>
          <w14:ligatures w14:val="standardContextual"/>
        </w:rPr>
        <w:t>）学院对申请转入学生进行资格审查；</w:t>
      </w:r>
    </w:p>
    <w:p w14:paraId="5915A33C"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3</w:t>
      </w:r>
      <w:r>
        <w:rPr>
          <w:rFonts w:ascii="仿宋_GB2312" w:eastAsia="仿宋_GB2312" w:hAnsi="黑体" w:hint="eastAsia"/>
          <w:sz w:val="32"/>
          <w:szCs w:val="32"/>
          <w14:ligatures w14:val="standardContextual"/>
        </w:rPr>
        <w:t>）学院对通过资格审查的学生进行考核、排序；</w:t>
      </w:r>
    </w:p>
    <w:p w14:paraId="3AD917CA"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资格审查</w:t>
      </w:r>
    </w:p>
    <w:p w14:paraId="35727341"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学院对申请转入学生进行资格审查</w:t>
      </w: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原则上须达到如下要求可通过资格审查：</w:t>
      </w:r>
    </w:p>
    <w:p w14:paraId="02BC5A69"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1</w:t>
      </w:r>
      <w:r>
        <w:rPr>
          <w:rFonts w:ascii="仿宋_GB2312" w:eastAsia="仿宋_GB2312" w:hAnsi="黑体" w:hint="eastAsia"/>
          <w:sz w:val="32"/>
          <w:szCs w:val="32"/>
          <w14:ligatures w14:val="standardContextual"/>
        </w:rPr>
        <w:t>）符合学校转专业文件要求；</w:t>
      </w:r>
    </w:p>
    <w:p w14:paraId="072803DD"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2</w:t>
      </w:r>
      <w:r>
        <w:rPr>
          <w:rFonts w:ascii="仿宋_GB2312" w:eastAsia="仿宋_GB2312" w:hAnsi="黑体" w:hint="eastAsia"/>
          <w:sz w:val="32"/>
          <w:szCs w:val="32"/>
          <w14:ligatures w14:val="standardContextual"/>
        </w:rPr>
        <w:t>）高考是物理类考生；</w:t>
      </w:r>
    </w:p>
    <w:p w14:paraId="5AD375E1"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3</w:t>
      </w:r>
      <w:r>
        <w:rPr>
          <w:rFonts w:ascii="仿宋_GB2312" w:eastAsia="仿宋_GB2312" w:hAnsi="黑体" w:hint="eastAsia"/>
          <w:sz w:val="32"/>
          <w:szCs w:val="32"/>
          <w14:ligatures w14:val="standardContextual"/>
        </w:rPr>
        <w:t>）已经按正常进度修读了英语和高等数学课程（具体见表</w:t>
      </w:r>
      <w:r>
        <w:rPr>
          <w:rFonts w:ascii="仿宋_GB2312" w:eastAsia="仿宋_GB2312" w:hAnsi="黑体" w:hint="eastAsia"/>
          <w:sz w:val="32"/>
          <w:szCs w:val="32"/>
          <w14:ligatures w14:val="standardContextual"/>
        </w:rPr>
        <w:t>1</w:t>
      </w:r>
      <w:r>
        <w:rPr>
          <w:rFonts w:ascii="仿宋_GB2312" w:eastAsia="仿宋_GB2312" w:hAnsi="黑体" w:hint="eastAsia"/>
          <w:sz w:val="32"/>
          <w:szCs w:val="32"/>
          <w14:ligatures w14:val="standardContextual"/>
        </w:rPr>
        <w:t>）；</w:t>
      </w:r>
    </w:p>
    <w:p w14:paraId="7D5E277B"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4</w:t>
      </w:r>
      <w:r>
        <w:rPr>
          <w:rFonts w:ascii="仿宋_GB2312" w:eastAsia="仿宋_GB2312" w:hAnsi="黑体" w:hint="eastAsia"/>
          <w:sz w:val="32"/>
          <w:szCs w:val="32"/>
          <w14:ligatures w14:val="standardContextual"/>
        </w:rPr>
        <w:t>）遵纪守法，能服从学校、学院各项管理规定。</w:t>
      </w:r>
    </w:p>
    <w:p w14:paraId="201D855C" w14:textId="77777777" w:rsidR="00094119" w:rsidRDefault="007014B6">
      <w:pPr>
        <w:jc w:val="center"/>
        <w:rPr>
          <w:b/>
        </w:rPr>
      </w:pPr>
      <w:r>
        <w:rPr>
          <w:rFonts w:hint="eastAsia"/>
          <w:b/>
        </w:rPr>
        <w:t>表</w:t>
      </w:r>
      <w:r>
        <w:rPr>
          <w:rFonts w:hint="eastAsia"/>
          <w:b/>
        </w:rPr>
        <w:t>1</w:t>
      </w:r>
      <w:r>
        <w:rPr>
          <w:b/>
        </w:rPr>
        <w:t xml:space="preserve">  </w:t>
      </w:r>
      <w:r>
        <w:rPr>
          <w:rFonts w:hint="eastAsia"/>
          <w:b/>
        </w:rPr>
        <w:t>英语和高等数学课程修读要求</w:t>
      </w:r>
    </w:p>
    <w:tbl>
      <w:tblPr>
        <w:tblStyle w:val="ad"/>
        <w:tblW w:w="0" w:type="auto"/>
        <w:tblLook w:val="04A0" w:firstRow="1" w:lastRow="0" w:firstColumn="1" w:lastColumn="0" w:noHBand="0" w:noVBand="1"/>
      </w:tblPr>
      <w:tblGrid>
        <w:gridCol w:w="2069"/>
        <w:gridCol w:w="2075"/>
        <w:gridCol w:w="2076"/>
        <w:gridCol w:w="2076"/>
      </w:tblGrid>
      <w:tr w:rsidR="00094119" w14:paraId="1A3D5B50" w14:textId="77777777">
        <w:tc>
          <w:tcPr>
            <w:tcW w:w="2130" w:type="dxa"/>
            <w:vAlign w:val="center"/>
          </w:tcPr>
          <w:p w14:paraId="2791CEA6" w14:textId="77777777" w:rsidR="00094119" w:rsidRDefault="007014B6">
            <w:pPr>
              <w:spacing w:after="160" w:line="278" w:lineRule="auto"/>
              <w:jc w:val="center"/>
              <w:rPr>
                <w:rFonts w:asciiTheme="minorEastAsia" w:hAnsiTheme="minorEastAsia"/>
                <w:b/>
                <w:sz w:val="18"/>
                <w:szCs w:val="32"/>
                <w14:ligatures w14:val="standardContextual"/>
              </w:rPr>
            </w:pPr>
            <w:r>
              <w:rPr>
                <w:rFonts w:asciiTheme="minorEastAsia" w:hAnsiTheme="minorEastAsia" w:hint="eastAsia"/>
                <w:b/>
                <w:sz w:val="18"/>
                <w:szCs w:val="32"/>
                <w14:ligatures w14:val="standardContextual"/>
              </w:rPr>
              <w:t>转专业轮次</w:t>
            </w:r>
          </w:p>
        </w:tc>
        <w:tc>
          <w:tcPr>
            <w:tcW w:w="2130" w:type="dxa"/>
            <w:vAlign w:val="center"/>
          </w:tcPr>
          <w:p w14:paraId="1FB180F0" w14:textId="77777777" w:rsidR="00094119" w:rsidRDefault="007014B6">
            <w:pPr>
              <w:spacing w:after="160" w:line="278" w:lineRule="auto"/>
              <w:jc w:val="center"/>
              <w:rPr>
                <w:rFonts w:asciiTheme="minorEastAsia" w:hAnsiTheme="minorEastAsia"/>
                <w:b/>
                <w:sz w:val="18"/>
                <w:szCs w:val="32"/>
                <w14:ligatures w14:val="standardContextual"/>
              </w:rPr>
            </w:pPr>
            <w:r>
              <w:rPr>
                <w:rFonts w:asciiTheme="minorEastAsia" w:hAnsiTheme="minorEastAsia" w:hint="eastAsia"/>
                <w:b/>
                <w:sz w:val="18"/>
                <w:szCs w:val="32"/>
                <w14:ligatures w14:val="standardContextual"/>
              </w:rPr>
              <w:t>英语修读要求</w:t>
            </w:r>
          </w:p>
        </w:tc>
        <w:tc>
          <w:tcPr>
            <w:tcW w:w="2131" w:type="dxa"/>
            <w:vAlign w:val="center"/>
          </w:tcPr>
          <w:p w14:paraId="77AC275D" w14:textId="77777777" w:rsidR="00094119" w:rsidRDefault="007014B6">
            <w:pPr>
              <w:spacing w:after="160" w:line="278" w:lineRule="auto"/>
              <w:jc w:val="center"/>
              <w:rPr>
                <w:rFonts w:asciiTheme="minorEastAsia" w:hAnsiTheme="minorEastAsia"/>
                <w:b/>
                <w:sz w:val="18"/>
                <w:szCs w:val="32"/>
                <w14:ligatures w14:val="standardContextual"/>
              </w:rPr>
            </w:pPr>
            <w:r>
              <w:rPr>
                <w:rFonts w:asciiTheme="minorEastAsia" w:hAnsiTheme="minorEastAsia" w:hint="eastAsia"/>
                <w:b/>
                <w:sz w:val="18"/>
                <w:szCs w:val="32"/>
                <w14:ligatures w14:val="standardContextual"/>
              </w:rPr>
              <w:t>高等数学修读要求</w:t>
            </w:r>
          </w:p>
        </w:tc>
        <w:tc>
          <w:tcPr>
            <w:tcW w:w="2131" w:type="dxa"/>
            <w:vAlign w:val="center"/>
          </w:tcPr>
          <w:p w14:paraId="226F131F" w14:textId="77777777" w:rsidR="00094119" w:rsidRDefault="007014B6">
            <w:pPr>
              <w:spacing w:after="160" w:line="278" w:lineRule="auto"/>
              <w:jc w:val="center"/>
              <w:rPr>
                <w:rFonts w:asciiTheme="minorEastAsia" w:hAnsiTheme="minorEastAsia"/>
                <w:b/>
                <w:sz w:val="18"/>
                <w:szCs w:val="32"/>
                <w14:ligatures w14:val="standardContextual"/>
              </w:rPr>
            </w:pPr>
            <w:r>
              <w:rPr>
                <w:rFonts w:asciiTheme="minorEastAsia" w:hAnsiTheme="minorEastAsia" w:hint="eastAsia"/>
                <w:b/>
                <w:sz w:val="18"/>
                <w:szCs w:val="32"/>
                <w14:ligatures w14:val="standardContextual"/>
              </w:rPr>
              <w:t>备注</w:t>
            </w:r>
          </w:p>
        </w:tc>
      </w:tr>
      <w:tr w:rsidR="00094119" w14:paraId="71AA4E9C" w14:textId="77777777">
        <w:tc>
          <w:tcPr>
            <w:tcW w:w="2130" w:type="dxa"/>
          </w:tcPr>
          <w:p w14:paraId="3EE4D7BE" w14:textId="77777777" w:rsidR="00094119" w:rsidRDefault="007014B6">
            <w:pPr>
              <w:spacing w:after="160" w:line="278" w:lineRule="auto"/>
              <w:rPr>
                <w:rFonts w:asciiTheme="minorEastAsia" w:hAnsiTheme="minorEastAsia"/>
                <w:b/>
                <w:sz w:val="18"/>
                <w:szCs w:val="32"/>
                <w14:ligatures w14:val="standardContextual"/>
              </w:rPr>
            </w:pPr>
            <w:r>
              <w:rPr>
                <w:rFonts w:asciiTheme="minorEastAsia" w:hAnsiTheme="minorEastAsia" w:hint="eastAsia"/>
                <w:b/>
                <w:sz w:val="18"/>
                <w:szCs w:val="32"/>
                <w14:ligatures w14:val="standardContextual"/>
              </w:rPr>
              <w:t>大一校内转专业</w:t>
            </w:r>
          </w:p>
        </w:tc>
        <w:tc>
          <w:tcPr>
            <w:tcW w:w="2130" w:type="dxa"/>
          </w:tcPr>
          <w:p w14:paraId="6C355908" w14:textId="77777777" w:rsidR="00094119" w:rsidRDefault="007014B6">
            <w:pPr>
              <w:spacing w:after="160" w:line="278" w:lineRule="auto"/>
              <w:rPr>
                <w:rFonts w:asciiTheme="minorEastAsia" w:hAnsiTheme="minorEastAsia"/>
                <w:sz w:val="18"/>
                <w:szCs w:val="32"/>
                <w14:ligatures w14:val="standardContextual"/>
              </w:rPr>
            </w:pPr>
            <w:r>
              <w:rPr>
                <w:rFonts w:asciiTheme="minorEastAsia" w:hAnsiTheme="minorEastAsia" w:hint="eastAsia"/>
                <w:sz w:val="18"/>
                <w:szCs w:val="32"/>
                <w14:ligatures w14:val="standardContextual"/>
              </w:rPr>
              <w:t>大学英语读写译</w:t>
            </w:r>
            <w:r>
              <w:rPr>
                <w:rFonts w:asciiTheme="minorEastAsia" w:hAnsiTheme="minorEastAsia" w:hint="eastAsia"/>
                <w:sz w:val="18"/>
                <w:szCs w:val="32"/>
                <w14:ligatures w14:val="standardContextual"/>
              </w:rPr>
              <w:t>1</w:t>
            </w:r>
            <w:r>
              <w:rPr>
                <w:rFonts w:asciiTheme="minorEastAsia" w:hAnsiTheme="minorEastAsia" w:hint="eastAsia"/>
                <w:sz w:val="18"/>
                <w:szCs w:val="32"/>
                <w14:ligatures w14:val="standardContextual"/>
              </w:rPr>
              <w:t>、大学英语视听说（自主学习）</w:t>
            </w:r>
            <w:r>
              <w:rPr>
                <w:rFonts w:asciiTheme="minorEastAsia" w:hAnsiTheme="minorEastAsia" w:hint="eastAsia"/>
                <w:sz w:val="18"/>
                <w:szCs w:val="32"/>
                <w14:ligatures w14:val="standardContextual"/>
              </w:rPr>
              <w:t>1</w:t>
            </w:r>
          </w:p>
          <w:p w14:paraId="55A56CE9" w14:textId="77777777" w:rsidR="00094119" w:rsidRDefault="007014B6">
            <w:pPr>
              <w:spacing w:after="160" w:line="278" w:lineRule="auto"/>
              <w:rPr>
                <w:rFonts w:asciiTheme="minorEastAsia" w:hAnsiTheme="minorEastAsia"/>
                <w:sz w:val="18"/>
                <w:szCs w:val="32"/>
                <w14:ligatures w14:val="standardContextual"/>
              </w:rPr>
            </w:pPr>
            <w:r>
              <w:rPr>
                <w:rFonts w:asciiTheme="minorEastAsia" w:hAnsiTheme="minorEastAsia" w:hint="eastAsia"/>
                <w:sz w:val="18"/>
                <w:szCs w:val="32"/>
                <w14:ligatures w14:val="standardContextual"/>
              </w:rPr>
              <w:t>或</w:t>
            </w:r>
          </w:p>
          <w:p w14:paraId="464FFACA" w14:textId="77777777" w:rsidR="00094119" w:rsidRDefault="007014B6">
            <w:pPr>
              <w:pStyle w:val="Default"/>
              <w:jc w:val="both"/>
              <w:rPr>
                <w:rFonts w:asciiTheme="minorEastAsia" w:eastAsiaTheme="minorEastAsia" w:hAnsiTheme="minorEastAsia"/>
                <w:color w:val="auto"/>
                <w:sz w:val="18"/>
                <w:szCs w:val="32"/>
                <w14:ligatures w14:val="standardContextual"/>
              </w:rPr>
            </w:pPr>
            <w:r>
              <w:rPr>
                <w:rFonts w:asciiTheme="minorEastAsia" w:eastAsiaTheme="minorEastAsia" w:hAnsiTheme="minorEastAsia" w:cstheme="minorBidi" w:hint="eastAsia"/>
                <w:color w:val="auto"/>
                <w:sz w:val="18"/>
                <w:szCs w:val="32"/>
                <w14:ligatures w14:val="standardContextual"/>
              </w:rPr>
              <w:t>综合英语</w:t>
            </w:r>
            <w:r>
              <w:rPr>
                <w:rFonts w:asciiTheme="minorEastAsia" w:eastAsiaTheme="minorEastAsia" w:hAnsiTheme="minorEastAsia" w:cstheme="minorBidi"/>
                <w:color w:val="auto"/>
                <w:sz w:val="18"/>
                <w:szCs w:val="32"/>
                <w14:ligatures w14:val="standardContextual"/>
              </w:rPr>
              <w:t>A1</w:t>
            </w:r>
            <w:r>
              <w:rPr>
                <w:rFonts w:asciiTheme="minorEastAsia" w:eastAsiaTheme="minorEastAsia" w:hAnsiTheme="minorEastAsia" w:cstheme="minorBidi" w:hint="eastAsia"/>
                <w:color w:val="auto"/>
                <w:sz w:val="18"/>
                <w:szCs w:val="32"/>
                <w14:ligatures w14:val="standardContextual"/>
              </w:rPr>
              <w:t>、</w:t>
            </w:r>
            <w:r>
              <w:rPr>
                <w:rFonts w:asciiTheme="minorEastAsia" w:eastAsiaTheme="minorEastAsia" w:hAnsiTheme="minorEastAsia" w:hint="eastAsia"/>
                <w:color w:val="auto"/>
                <w:sz w:val="18"/>
                <w:szCs w:val="32"/>
                <w14:ligatures w14:val="standardContextual"/>
              </w:rPr>
              <w:t>英语视听说</w:t>
            </w:r>
            <w:r>
              <w:rPr>
                <w:rFonts w:asciiTheme="minorEastAsia" w:eastAsiaTheme="minorEastAsia" w:hAnsiTheme="minorEastAsia" w:hint="eastAsia"/>
                <w:color w:val="auto"/>
                <w:sz w:val="18"/>
                <w:szCs w:val="32"/>
                <w14:ligatures w14:val="standardContextual"/>
              </w:rPr>
              <w:t>1</w:t>
            </w:r>
          </w:p>
        </w:tc>
        <w:tc>
          <w:tcPr>
            <w:tcW w:w="2131" w:type="dxa"/>
          </w:tcPr>
          <w:p w14:paraId="0554F08D" w14:textId="77777777" w:rsidR="00094119" w:rsidRDefault="007014B6">
            <w:pPr>
              <w:spacing w:after="160" w:line="278" w:lineRule="auto"/>
              <w:rPr>
                <w:rFonts w:asciiTheme="minorEastAsia" w:hAnsiTheme="minorEastAsia"/>
                <w:sz w:val="18"/>
                <w:szCs w:val="32"/>
                <w14:ligatures w14:val="standardContextual"/>
              </w:rPr>
            </w:pPr>
            <w:r>
              <w:rPr>
                <w:rFonts w:asciiTheme="minorEastAsia" w:hAnsiTheme="minorEastAsia" w:hint="eastAsia"/>
                <w:sz w:val="18"/>
                <w:szCs w:val="32"/>
                <w14:ligatures w14:val="standardContextual"/>
              </w:rPr>
              <w:t>高等数学</w:t>
            </w:r>
            <w:r>
              <w:rPr>
                <w:rFonts w:asciiTheme="minorEastAsia" w:hAnsiTheme="minorEastAsia" w:hint="eastAsia"/>
                <w:sz w:val="18"/>
                <w:szCs w:val="32"/>
                <w14:ligatures w14:val="standardContextual"/>
              </w:rPr>
              <w:t>A1</w:t>
            </w:r>
            <w:r>
              <w:rPr>
                <w:rFonts w:asciiTheme="minorEastAsia" w:hAnsiTheme="minorEastAsia"/>
                <w:sz w:val="18"/>
                <w:szCs w:val="32"/>
                <w14:ligatures w14:val="standardContextual"/>
              </w:rPr>
              <w:t xml:space="preserve"> </w:t>
            </w:r>
            <w:r>
              <w:rPr>
                <w:rFonts w:asciiTheme="minorEastAsia" w:hAnsiTheme="minorEastAsia" w:hint="eastAsia"/>
                <w:sz w:val="18"/>
                <w:szCs w:val="32"/>
                <w14:ligatures w14:val="standardContextual"/>
              </w:rPr>
              <w:t>或高等数学</w:t>
            </w:r>
            <w:r>
              <w:rPr>
                <w:rFonts w:asciiTheme="minorEastAsia" w:hAnsiTheme="minorEastAsia" w:hint="eastAsia"/>
                <w:sz w:val="18"/>
                <w:szCs w:val="32"/>
                <w14:ligatures w14:val="standardContextual"/>
              </w:rPr>
              <w:t>B</w:t>
            </w:r>
            <w:r>
              <w:rPr>
                <w:rFonts w:asciiTheme="minorEastAsia" w:hAnsiTheme="minorEastAsia"/>
                <w:sz w:val="18"/>
                <w:szCs w:val="32"/>
                <w14:ligatures w14:val="standardContextual"/>
              </w:rPr>
              <w:t xml:space="preserve"> </w:t>
            </w:r>
            <w:r>
              <w:rPr>
                <w:rFonts w:asciiTheme="minorEastAsia" w:hAnsiTheme="minorEastAsia" w:hint="eastAsia"/>
                <w:sz w:val="18"/>
                <w:szCs w:val="32"/>
                <w14:ligatures w14:val="standardContextual"/>
              </w:rPr>
              <w:t>或</w:t>
            </w:r>
            <w:r>
              <w:rPr>
                <w:rFonts w:asciiTheme="minorEastAsia" w:hAnsiTheme="minorEastAsia" w:hint="eastAsia"/>
                <w:sz w:val="18"/>
                <w:szCs w:val="32"/>
                <w14:ligatures w14:val="standardContextual"/>
              </w:rPr>
              <w:t xml:space="preserve"> </w:t>
            </w:r>
            <w:r>
              <w:rPr>
                <w:rFonts w:asciiTheme="minorEastAsia" w:hAnsiTheme="minorEastAsia" w:hint="eastAsia"/>
                <w:sz w:val="18"/>
                <w:szCs w:val="32"/>
                <w14:ligatures w14:val="standardContextual"/>
              </w:rPr>
              <w:t>数学分析</w:t>
            </w:r>
            <w:r>
              <w:rPr>
                <w:rFonts w:asciiTheme="minorEastAsia" w:hAnsiTheme="minorEastAsia" w:hint="eastAsia"/>
                <w:sz w:val="18"/>
                <w:szCs w:val="32"/>
                <w14:ligatures w14:val="standardContextual"/>
              </w:rPr>
              <w:t>1</w:t>
            </w:r>
          </w:p>
        </w:tc>
        <w:tc>
          <w:tcPr>
            <w:tcW w:w="2131" w:type="dxa"/>
          </w:tcPr>
          <w:p w14:paraId="269D0A8B" w14:textId="77777777" w:rsidR="00094119" w:rsidRDefault="007014B6">
            <w:pPr>
              <w:spacing w:after="160" w:line="278" w:lineRule="auto"/>
              <w:rPr>
                <w:rFonts w:asciiTheme="minorEastAsia" w:hAnsiTheme="minorEastAsia"/>
                <w:sz w:val="18"/>
                <w:szCs w:val="32"/>
                <w14:ligatures w14:val="standardContextual"/>
              </w:rPr>
            </w:pPr>
            <w:r>
              <w:rPr>
                <w:rFonts w:asciiTheme="minorEastAsia" w:hAnsiTheme="minorEastAsia" w:hint="eastAsia"/>
                <w:sz w:val="18"/>
                <w:szCs w:val="32"/>
                <w14:ligatures w14:val="standardContextual"/>
              </w:rPr>
              <w:t>根据</w:t>
            </w:r>
            <w:r>
              <w:rPr>
                <w:rFonts w:asciiTheme="minorEastAsia" w:hAnsiTheme="minorEastAsia" w:hint="eastAsia"/>
                <w:sz w:val="18"/>
                <w:szCs w:val="32"/>
                <w14:ligatures w14:val="standardContextual"/>
              </w:rPr>
              <w:t>2</w:t>
            </w:r>
            <w:r>
              <w:rPr>
                <w:rFonts w:asciiTheme="minorEastAsia" w:hAnsiTheme="minorEastAsia"/>
                <w:sz w:val="18"/>
                <w:szCs w:val="32"/>
                <w14:ligatures w14:val="standardContextual"/>
              </w:rPr>
              <w:t>019</w:t>
            </w:r>
            <w:proofErr w:type="gramStart"/>
            <w:r>
              <w:rPr>
                <w:rFonts w:asciiTheme="minorEastAsia" w:hAnsiTheme="minorEastAsia" w:hint="eastAsia"/>
                <w:sz w:val="18"/>
                <w:szCs w:val="32"/>
                <w14:ligatures w14:val="standardContextual"/>
              </w:rPr>
              <w:t>版培养</w:t>
            </w:r>
            <w:proofErr w:type="gramEnd"/>
            <w:r>
              <w:rPr>
                <w:rFonts w:asciiTheme="minorEastAsia" w:hAnsiTheme="minorEastAsia" w:hint="eastAsia"/>
                <w:sz w:val="18"/>
                <w:szCs w:val="32"/>
                <w14:ligatures w14:val="standardContextual"/>
              </w:rPr>
              <w:t>方案，外语、法学专业不学高数，建筑学第一学期没有开高数，这三个专业的同学如需转专业，须在第一学期自行选修高等数学。</w:t>
            </w:r>
          </w:p>
        </w:tc>
      </w:tr>
      <w:tr w:rsidR="00094119" w14:paraId="632C5475" w14:textId="77777777">
        <w:tc>
          <w:tcPr>
            <w:tcW w:w="2130" w:type="dxa"/>
          </w:tcPr>
          <w:p w14:paraId="2D96A7E4" w14:textId="77777777" w:rsidR="00094119" w:rsidRDefault="007014B6">
            <w:pPr>
              <w:spacing w:after="160" w:line="278" w:lineRule="auto"/>
              <w:rPr>
                <w:rFonts w:asciiTheme="minorEastAsia" w:hAnsiTheme="minorEastAsia"/>
                <w:b/>
                <w:sz w:val="18"/>
                <w:szCs w:val="32"/>
                <w14:ligatures w14:val="standardContextual"/>
              </w:rPr>
            </w:pPr>
            <w:r>
              <w:rPr>
                <w:rFonts w:asciiTheme="minorEastAsia" w:hAnsiTheme="minorEastAsia" w:hint="eastAsia"/>
                <w:b/>
                <w:sz w:val="18"/>
                <w:szCs w:val="32"/>
                <w14:ligatures w14:val="standardContextual"/>
              </w:rPr>
              <w:t>大二院内转专业</w:t>
            </w:r>
          </w:p>
        </w:tc>
        <w:tc>
          <w:tcPr>
            <w:tcW w:w="2130" w:type="dxa"/>
          </w:tcPr>
          <w:p w14:paraId="07B39AFE" w14:textId="77777777" w:rsidR="00094119" w:rsidRDefault="007014B6">
            <w:pPr>
              <w:spacing w:after="160" w:line="278" w:lineRule="auto"/>
              <w:rPr>
                <w:rFonts w:asciiTheme="minorEastAsia" w:hAnsiTheme="minorEastAsia"/>
                <w:sz w:val="18"/>
                <w:szCs w:val="32"/>
                <w14:ligatures w14:val="standardContextual"/>
              </w:rPr>
            </w:pPr>
            <w:r>
              <w:rPr>
                <w:rFonts w:asciiTheme="minorEastAsia" w:hAnsiTheme="minorEastAsia" w:hint="eastAsia"/>
                <w:sz w:val="18"/>
                <w:szCs w:val="32"/>
                <w14:ligatures w14:val="standardContextual"/>
              </w:rPr>
              <w:t>大学英语读写译</w:t>
            </w:r>
            <w:r>
              <w:rPr>
                <w:rFonts w:asciiTheme="minorEastAsia" w:hAnsiTheme="minorEastAsia" w:hint="eastAsia"/>
                <w:sz w:val="18"/>
                <w:szCs w:val="32"/>
                <w14:ligatures w14:val="standardContextual"/>
              </w:rPr>
              <w:t>1</w:t>
            </w:r>
            <w:r>
              <w:rPr>
                <w:rFonts w:asciiTheme="minorEastAsia" w:hAnsiTheme="minorEastAsia" w:hint="eastAsia"/>
                <w:sz w:val="18"/>
                <w:szCs w:val="32"/>
                <w14:ligatures w14:val="standardContextual"/>
              </w:rPr>
              <w:t>、大学</w:t>
            </w:r>
            <w:r>
              <w:rPr>
                <w:rFonts w:asciiTheme="minorEastAsia" w:hAnsiTheme="minorEastAsia" w:hint="eastAsia"/>
                <w:sz w:val="18"/>
                <w:szCs w:val="32"/>
                <w14:ligatures w14:val="standardContextual"/>
              </w:rPr>
              <w:lastRenderedPageBreak/>
              <w:t>英语视听说（自主学习）</w:t>
            </w:r>
            <w:r>
              <w:rPr>
                <w:rFonts w:asciiTheme="minorEastAsia" w:hAnsiTheme="minorEastAsia" w:hint="eastAsia"/>
                <w:sz w:val="18"/>
                <w:szCs w:val="32"/>
                <w14:ligatures w14:val="standardContextual"/>
              </w:rPr>
              <w:t>1</w:t>
            </w:r>
            <w:r>
              <w:rPr>
                <w:rFonts w:asciiTheme="minorEastAsia" w:hAnsiTheme="minorEastAsia" w:hint="eastAsia"/>
                <w:sz w:val="18"/>
                <w:szCs w:val="32"/>
                <w14:ligatures w14:val="standardContextual"/>
              </w:rPr>
              <w:t>、大学英语读写译２、大学英语视听说（自主学习）２；</w:t>
            </w:r>
          </w:p>
          <w:p w14:paraId="104DA87D" w14:textId="77777777" w:rsidR="00094119" w:rsidRDefault="007014B6">
            <w:pPr>
              <w:spacing w:after="160" w:line="278" w:lineRule="auto"/>
              <w:rPr>
                <w:rFonts w:asciiTheme="minorEastAsia" w:hAnsiTheme="minorEastAsia"/>
                <w:sz w:val="18"/>
                <w:szCs w:val="32"/>
                <w14:ligatures w14:val="standardContextual"/>
              </w:rPr>
            </w:pPr>
            <w:r>
              <w:rPr>
                <w:rFonts w:asciiTheme="minorEastAsia" w:hAnsiTheme="minorEastAsia" w:hint="eastAsia"/>
                <w:sz w:val="18"/>
                <w:szCs w:val="32"/>
                <w14:ligatures w14:val="standardContextual"/>
              </w:rPr>
              <w:t>大学英语读写译３、大学英语视听说（自主学习）３，或者</w:t>
            </w:r>
            <w:r>
              <w:rPr>
                <w:rFonts w:asciiTheme="minorEastAsia" w:hAnsiTheme="minorEastAsia" w:hint="eastAsia"/>
                <w:sz w:val="18"/>
                <w:szCs w:val="32"/>
                <w14:ligatures w14:val="standardContextual"/>
              </w:rPr>
              <w:t xml:space="preserve"> </w:t>
            </w:r>
            <w:r>
              <w:rPr>
                <w:rFonts w:asciiTheme="minorEastAsia" w:hAnsiTheme="minorEastAsia" w:hint="eastAsia"/>
                <w:sz w:val="18"/>
                <w:szCs w:val="32"/>
                <w14:ligatures w14:val="standardContextual"/>
              </w:rPr>
              <w:t>高阶英语课程</w:t>
            </w:r>
          </w:p>
        </w:tc>
        <w:tc>
          <w:tcPr>
            <w:tcW w:w="2131" w:type="dxa"/>
          </w:tcPr>
          <w:p w14:paraId="0E458F51" w14:textId="77777777" w:rsidR="00094119" w:rsidRDefault="007014B6">
            <w:pPr>
              <w:spacing w:after="160" w:line="278" w:lineRule="auto"/>
              <w:rPr>
                <w:rFonts w:asciiTheme="minorEastAsia" w:hAnsiTheme="minorEastAsia"/>
                <w:sz w:val="18"/>
                <w:szCs w:val="32"/>
                <w14:ligatures w14:val="standardContextual"/>
              </w:rPr>
            </w:pPr>
            <w:r>
              <w:rPr>
                <w:rFonts w:asciiTheme="minorEastAsia" w:hAnsiTheme="minorEastAsia" w:hint="eastAsia"/>
                <w:sz w:val="18"/>
                <w:szCs w:val="32"/>
                <w14:ligatures w14:val="standardContextual"/>
              </w:rPr>
              <w:lastRenderedPageBreak/>
              <w:t>高等数学</w:t>
            </w:r>
            <w:r>
              <w:rPr>
                <w:rFonts w:asciiTheme="minorEastAsia" w:hAnsiTheme="minorEastAsia" w:hint="eastAsia"/>
                <w:sz w:val="18"/>
                <w:szCs w:val="32"/>
                <w14:ligatures w14:val="standardContextual"/>
              </w:rPr>
              <w:t>A1</w:t>
            </w:r>
            <w:r>
              <w:rPr>
                <w:rFonts w:asciiTheme="minorEastAsia" w:hAnsiTheme="minorEastAsia" w:hint="eastAsia"/>
                <w:sz w:val="18"/>
                <w:szCs w:val="32"/>
                <w14:ligatures w14:val="standardContextual"/>
              </w:rPr>
              <w:t>、高等数学</w:t>
            </w:r>
            <w:r>
              <w:rPr>
                <w:rFonts w:asciiTheme="minorEastAsia" w:hAnsiTheme="minorEastAsia" w:hint="eastAsia"/>
                <w:sz w:val="18"/>
                <w:szCs w:val="32"/>
                <w14:ligatures w14:val="standardContextual"/>
              </w:rPr>
              <w:lastRenderedPageBreak/>
              <w:t>A</w:t>
            </w:r>
            <w:r>
              <w:rPr>
                <w:rFonts w:asciiTheme="minorEastAsia" w:hAnsiTheme="minorEastAsia" w:hint="eastAsia"/>
                <w:sz w:val="18"/>
                <w:szCs w:val="32"/>
                <w14:ligatures w14:val="standardContextual"/>
              </w:rPr>
              <w:t>２</w:t>
            </w:r>
          </w:p>
        </w:tc>
        <w:tc>
          <w:tcPr>
            <w:tcW w:w="2131" w:type="dxa"/>
          </w:tcPr>
          <w:p w14:paraId="1D97C9FB" w14:textId="77777777" w:rsidR="00094119" w:rsidRDefault="00094119">
            <w:pPr>
              <w:spacing w:after="160" w:line="278" w:lineRule="auto"/>
              <w:rPr>
                <w:rFonts w:asciiTheme="minorEastAsia" w:hAnsiTheme="minorEastAsia"/>
                <w:sz w:val="18"/>
                <w:szCs w:val="32"/>
                <w14:ligatures w14:val="standardContextual"/>
              </w:rPr>
            </w:pPr>
          </w:p>
        </w:tc>
      </w:tr>
    </w:tbl>
    <w:p w14:paraId="36B10823"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考核打分</w:t>
      </w:r>
    </w:p>
    <w:p w14:paraId="4091F551"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学院对通过资格审查的学生进行考核打分。考核评分方法为：</w:t>
      </w:r>
    </w:p>
    <w:p w14:paraId="3A7CECA8" w14:textId="77777777" w:rsidR="00094119" w:rsidRDefault="007014B6">
      <w:pPr>
        <w:spacing w:after="160" w:line="560" w:lineRule="exact"/>
        <w:ind w:firstLineChars="200" w:firstLine="640"/>
        <w:rPr>
          <w:rFonts w:ascii="仿宋_GB2312" w:eastAsia="仿宋_GB2312" w:hAnsi="黑体"/>
          <w:sz w:val="32"/>
          <w:szCs w:val="32"/>
        </w:rPr>
      </w:pPr>
      <w:r>
        <w:rPr>
          <w:rFonts w:ascii="仿宋_GB2312" w:eastAsia="仿宋_GB2312" w:hAnsi="黑体" w:hint="eastAsia"/>
          <w:sz w:val="32"/>
          <w:szCs w:val="32"/>
          <w14:ligatures w14:val="standardContextual"/>
        </w:rPr>
        <w:t>大一校内转专业考核分</w:t>
      </w:r>
      <w:r>
        <w:rPr>
          <w:rFonts w:ascii="仿宋_GB2312" w:eastAsia="仿宋_GB2312" w:hAnsi="黑体" w:hint="eastAsia"/>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第一学期</w:t>
      </w:r>
      <w:r>
        <w:rPr>
          <w:rFonts w:ascii="仿宋_GB2312" w:eastAsia="仿宋_GB2312" w:hAnsi="黑体" w:hint="eastAsia"/>
          <w:sz w:val="32"/>
          <w:szCs w:val="32"/>
          <w14:ligatures w14:val="standardContextual"/>
        </w:rPr>
        <w:t>英语和高等数学平均分</w:t>
      </w:r>
      <w:r>
        <w:rPr>
          <w:rFonts w:ascii="仿宋_GB2312" w:eastAsia="仿宋_GB2312" w:hAnsi="黑体"/>
          <w:sz w:val="32"/>
          <w:szCs w:val="32"/>
        </w:rPr>
        <w:sym w:font="Symbol" w:char="F0B4"/>
      </w:r>
      <w:r>
        <w:rPr>
          <w:rFonts w:ascii="仿宋_GB2312" w:eastAsia="仿宋_GB2312" w:hAnsi="黑体" w:hint="eastAsia"/>
          <w:sz w:val="32"/>
          <w:szCs w:val="32"/>
        </w:rPr>
        <w:t>8</w:t>
      </w:r>
      <w:r>
        <w:rPr>
          <w:rFonts w:ascii="仿宋_GB2312" w:eastAsia="仿宋_GB2312" w:hAnsi="黑体"/>
          <w:sz w:val="32"/>
          <w:szCs w:val="32"/>
        </w:rPr>
        <w:t xml:space="preserve">0% + </w:t>
      </w:r>
      <w:r>
        <w:rPr>
          <w:rFonts w:ascii="仿宋_GB2312" w:eastAsia="仿宋_GB2312" w:hAnsi="黑体"/>
          <w:sz w:val="32"/>
          <w:szCs w:val="32"/>
        </w:rPr>
        <w:t>面试</w:t>
      </w:r>
      <w:r>
        <w:rPr>
          <w:rFonts w:ascii="仿宋_GB2312" w:eastAsia="仿宋_GB2312" w:hAnsi="黑体" w:hint="eastAsia"/>
          <w:sz w:val="32"/>
          <w:szCs w:val="32"/>
        </w:rPr>
        <w:t>（满分</w:t>
      </w:r>
      <w:r>
        <w:rPr>
          <w:rFonts w:ascii="仿宋_GB2312" w:eastAsia="仿宋_GB2312" w:hAnsi="黑体" w:hint="eastAsia"/>
          <w:sz w:val="32"/>
          <w:szCs w:val="32"/>
        </w:rPr>
        <w:t>1</w:t>
      </w:r>
      <w:r>
        <w:rPr>
          <w:rFonts w:ascii="仿宋_GB2312" w:eastAsia="仿宋_GB2312" w:hAnsi="黑体"/>
          <w:sz w:val="32"/>
          <w:szCs w:val="32"/>
        </w:rPr>
        <w:t>00</w:t>
      </w:r>
      <w:r>
        <w:rPr>
          <w:rFonts w:ascii="仿宋_GB2312" w:eastAsia="仿宋_GB2312" w:hAnsi="黑体" w:hint="eastAsia"/>
          <w:sz w:val="32"/>
          <w:szCs w:val="32"/>
        </w:rPr>
        <w:t>分）</w:t>
      </w:r>
      <w:r>
        <w:rPr>
          <w:rFonts w:ascii="仿宋_GB2312" w:eastAsia="仿宋_GB2312" w:hAnsi="黑体"/>
          <w:sz w:val="32"/>
          <w:szCs w:val="32"/>
        </w:rPr>
        <w:sym w:font="Symbol" w:char="F0B4"/>
      </w:r>
      <w:r>
        <w:rPr>
          <w:rFonts w:ascii="仿宋_GB2312" w:eastAsia="仿宋_GB2312" w:hAnsi="黑体" w:hint="eastAsia"/>
          <w:sz w:val="32"/>
          <w:szCs w:val="32"/>
        </w:rPr>
        <w:t>2</w:t>
      </w:r>
      <w:r>
        <w:rPr>
          <w:rFonts w:ascii="仿宋_GB2312" w:eastAsia="仿宋_GB2312" w:hAnsi="黑体"/>
          <w:sz w:val="32"/>
          <w:szCs w:val="32"/>
        </w:rPr>
        <w:t xml:space="preserve">0% </w:t>
      </w:r>
      <w:r>
        <w:rPr>
          <w:rFonts w:ascii="仿宋_GB2312" w:eastAsia="仿宋_GB2312" w:hAnsi="黑体" w:hint="eastAsia"/>
          <w:sz w:val="32"/>
          <w:szCs w:val="32"/>
        </w:rPr>
        <w:t>-</w:t>
      </w:r>
      <w:r>
        <w:rPr>
          <w:rFonts w:ascii="仿宋_GB2312" w:eastAsia="仿宋_GB2312" w:hAnsi="黑体" w:hint="eastAsia"/>
          <w:sz w:val="32"/>
          <w:szCs w:val="32"/>
          <w14:ligatures w14:val="standardContextual"/>
        </w:rPr>
        <w:t xml:space="preserve"> </w:t>
      </w:r>
      <w:proofErr w:type="gramStart"/>
      <w:r>
        <w:rPr>
          <w:rFonts w:ascii="仿宋_GB2312" w:eastAsia="仿宋_GB2312" w:hAnsi="黑体" w:hint="eastAsia"/>
          <w:sz w:val="32"/>
          <w:szCs w:val="32"/>
        </w:rPr>
        <w:t>挂科门数</w:t>
      </w:r>
      <w:proofErr w:type="gramEnd"/>
      <w:r>
        <w:rPr>
          <w:rFonts w:ascii="仿宋_GB2312" w:eastAsia="仿宋_GB2312" w:hAnsi="黑体" w:hint="eastAsia"/>
          <w:sz w:val="32"/>
          <w:szCs w:val="32"/>
        </w:rPr>
        <w:t>（</w:t>
      </w:r>
      <w:proofErr w:type="gramStart"/>
      <w:r>
        <w:rPr>
          <w:rFonts w:ascii="仿宋_GB2312" w:eastAsia="仿宋_GB2312" w:hAnsi="黑体" w:hint="eastAsia"/>
          <w:sz w:val="32"/>
          <w:szCs w:val="32"/>
        </w:rPr>
        <w:t>除校公</w:t>
      </w:r>
      <w:proofErr w:type="gramEnd"/>
      <w:r>
        <w:rPr>
          <w:rFonts w:ascii="仿宋_GB2312" w:eastAsia="仿宋_GB2312" w:hAnsi="黑体" w:hint="eastAsia"/>
          <w:sz w:val="32"/>
          <w:szCs w:val="32"/>
        </w:rPr>
        <w:t>共选修课外首次考核未及格门数）</w:t>
      </w:r>
      <w:r>
        <w:rPr>
          <w:rFonts w:ascii="仿宋_GB2312" w:eastAsia="仿宋_GB2312" w:hAnsi="黑体"/>
          <w:sz w:val="32"/>
          <w:szCs w:val="32"/>
        </w:rPr>
        <w:sym w:font="Symbol" w:char="F0B4"/>
      </w:r>
      <w:r>
        <w:rPr>
          <w:rFonts w:ascii="仿宋_GB2312" w:eastAsia="仿宋_GB2312" w:hAnsi="黑体"/>
          <w:sz w:val="32"/>
          <w:szCs w:val="32"/>
        </w:rPr>
        <w:t>15</w:t>
      </w:r>
      <w:r>
        <w:rPr>
          <w:rFonts w:ascii="仿宋_GB2312" w:eastAsia="仿宋_GB2312" w:hAnsi="黑体" w:hint="eastAsia"/>
          <w:sz w:val="32"/>
          <w:szCs w:val="32"/>
        </w:rPr>
        <w:t>；</w:t>
      </w:r>
    </w:p>
    <w:p w14:paraId="57C92FF5"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（二）二年级学院内转专业</w:t>
      </w:r>
    </w:p>
    <w:p w14:paraId="5C41B347"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考核程序</w:t>
      </w:r>
    </w:p>
    <w:p w14:paraId="5F878C7F"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学生在学校规定的转专业时间内，向学院提交转专业申请，学院依照下列流程办理：</w:t>
      </w:r>
    </w:p>
    <w:p w14:paraId="6E25DEF1"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1</w:t>
      </w:r>
      <w:r>
        <w:rPr>
          <w:rFonts w:ascii="仿宋_GB2312" w:eastAsia="仿宋_GB2312" w:hAnsi="黑体" w:hint="eastAsia"/>
          <w:sz w:val="32"/>
          <w:szCs w:val="32"/>
          <w14:ligatures w14:val="standardContextual"/>
        </w:rPr>
        <w:t>）学生向学院提交转专业申请；</w:t>
      </w:r>
    </w:p>
    <w:p w14:paraId="3DE6B897"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2</w:t>
      </w:r>
      <w:r>
        <w:rPr>
          <w:rFonts w:ascii="仿宋_GB2312" w:eastAsia="仿宋_GB2312" w:hAnsi="黑体" w:hint="eastAsia"/>
          <w:sz w:val="32"/>
          <w:szCs w:val="32"/>
          <w14:ligatures w14:val="standardContextual"/>
        </w:rPr>
        <w:t>）学院对申请学生进行资格审查；</w:t>
      </w:r>
    </w:p>
    <w:p w14:paraId="57444834"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sz w:val="32"/>
          <w:szCs w:val="32"/>
          <w14:ligatures w14:val="standardContextual"/>
        </w:rPr>
        <w:t>3</w:t>
      </w:r>
      <w:r>
        <w:rPr>
          <w:rFonts w:ascii="仿宋_GB2312" w:eastAsia="仿宋_GB2312" w:hAnsi="黑体" w:hint="eastAsia"/>
          <w:sz w:val="32"/>
          <w:szCs w:val="32"/>
          <w14:ligatures w14:val="standardContextual"/>
        </w:rPr>
        <w:t>）学院对通过资格审查的学生进行考核打分、排序；</w:t>
      </w:r>
    </w:p>
    <w:p w14:paraId="29D2FBF1"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资格审查</w:t>
      </w:r>
    </w:p>
    <w:p w14:paraId="1E180CC4"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学院对申请转专业学生进行资格审查</w:t>
      </w: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原则上须达到如下要求可通过资格审查：</w:t>
      </w:r>
    </w:p>
    <w:p w14:paraId="1BAE883B"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hint="eastAsia"/>
          <w:sz w:val="32"/>
          <w:szCs w:val="32"/>
          <w14:ligatures w14:val="standardContextual"/>
        </w:rPr>
        <w:t>1</w:t>
      </w:r>
      <w:r>
        <w:rPr>
          <w:rFonts w:ascii="仿宋_GB2312" w:eastAsia="仿宋_GB2312" w:hAnsi="黑体" w:hint="eastAsia"/>
          <w:sz w:val="32"/>
          <w:szCs w:val="32"/>
          <w14:ligatures w14:val="standardContextual"/>
        </w:rPr>
        <w:t>）符合学校转专业文件要求；</w:t>
      </w:r>
    </w:p>
    <w:p w14:paraId="6D1E2A24"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lastRenderedPageBreak/>
        <w:t>（</w:t>
      </w:r>
      <w:r>
        <w:rPr>
          <w:rFonts w:ascii="仿宋_GB2312" w:eastAsia="仿宋_GB2312" w:hAnsi="黑体"/>
          <w:sz w:val="32"/>
          <w:szCs w:val="32"/>
          <w14:ligatures w14:val="standardContextual"/>
        </w:rPr>
        <w:t>2</w:t>
      </w:r>
      <w:r>
        <w:rPr>
          <w:rFonts w:ascii="仿宋_GB2312" w:eastAsia="仿宋_GB2312" w:hAnsi="黑体" w:hint="eastAsia"/>
          <w:sz w:val="32"/>
          <w:szCs w:val="32"/>
          <w14:ligatures w14:val="standardContextual"/>
        </w:rPr>
        <w:t>）已经按正常进度修读了英语和高等数学课程（具体见表</w:t>
      </w:r>
      <w:r>
        <w:rPr>
          <w:rFonts w:ascii="仿宋_GB2312" w:eastAsia="仿宋_GB2312" w:hAnsi="黑体" w:hint="eastAsia"/>
          <w:sz w:val="32"/>
          <w:szCs w:val="32"/>
          <w14:ligatures w14:val="standardContextual"/>
        </w:rPr>
        <w:t>1</w:t>
      </w:r>
      <w:r>
        <w:rPr>
          <w:rFonts w:ascii="仿宋_GB2312" w:eastAsia="仿宋_GB2312" w:hAnsi="黑体" w:hint="eastAsia"/>
          <w:sz w:val="32"/>
          <w:szCs w:val="32"/>
          <w14:ligatures w14:val="standardContextual"/>
        </w:rPr>
        <w:t>）；</w:t>
      </w:r>
    </w:p>
    <w:p w14:paraId="39438D95"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w:t>
      </w:r>
      <w:r>
        <w:rPr>
          <w:rFonts w:ascii="仿宋_GB2312" w:eastAsia="仿宋_GB2312" w:hAnsi="黑体"/>
          <w:sz w:val="32"/>
          <w:szCs w:val="32"/>
          <w14:ligatures w14:val="standardContextual"/>
        </w:rPr>
        <w:t>3</w:t>
      </w:r>
      <w:r>
        <w:rPr>
          <w:rFonts w:ascii="仿宋_GB2312" w:eastAsia="仿宋_GB2312" w:hAnsi="黑体" w:hint="eastAsia"/>
          <w:sz w:val="32"/>
          <w:szCs w:val="32"/>
          <w14:ligatures w14:val="standardContextual"/>
        </w:rPr>
        <w:t>）遵纪守法，能服从学校、学院各项管理规定。</w:t>
      </w:r>
    </w:p>
    <w:p w14:paraId="6F9B532F"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考核打分</w:t>
      </w:r>
    </w:p>
    <w:p w14:paraId="34D32BE9"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学院对通过资格审查的学生进行考核打分。考核评分方法为：</w:t>
      </w:r>
    </w:p>
    <w:p w14:paraId="24484A9C" w14:textId="77777777" w:rsidR="00094119" w:rsidRDefault="007014B6">
      <w:pPr>
        <w:spacing w:after="160" w:line="560" w:lineRule="exact"/>
        <w:ind w:firstLineChars="200" w:firstLine="640"/>
        <w:rPr>
          <w:rFonts w:ascii="仿宋_GB2312" w:eastAsia="仿宋_GB2312" w:hAnsi="黑体"/>
          <w:sz w:val="32"/>
          <w:szCs w:val="32"/>
          <w14:ligatures w14:val="standardContextual"/>
        </w:rPr>
      </w:pPr>
      <w:r>
        <w:rPr>
          <w:rFonts w:ascii="仿宋_GB2312" w:eastAsia="仿宋_GB2312" w:hAnsi="黑体" w:hint="eastAsia"/>
          <w:sz w:val="32"/>
          <w:szCs w:val="32"/>
          <w14:ligatures w14:val="standardContextual"/>
        </w:rPr>
        <w:t>大二院内转专业考核分</w:t>
      </w:r>
      <w:r>
        <w:rPr>
          <w:rFonts w:ascii="仿宋_GB2312" w:eastAsia="仿宋_GB2312" w:hAnsi="黑体" w:hint="eastAsia"/>
          <w:sz w:val="32"/>
          <w:szCs w:val="32"/>
          <w14:ligatures w14:val="standardContextual"/>
        </w:rPr>
        <w:t xml:space="preserve"> </w:t>
      </w:r>
      <w:r>
        <w:rPr>
          <w:rFonts w:ascii="仿宋_GB2312" w:eastAsia="仿宋_GB2312" w:hAnsi="黑体" w:hint="eastAsia"/>
          <w:sz w:val="32"/>
          <w:szCs w:val="32"/>
        </w:rPr>
        <w:t>=</w:t>
      </w:r>
      <w:r>
        <w:rPr>
          <w:rFonts w:ascii="仿宋_GB2312" w:eastAsia="仿宋_GB2312" w:hAnsi="黑体"/>
          <w:sz w:val="32"/>
          <w:szCs w:val="32"/>
        </w:rPr>
        <w:t xml:space="preserve"> </w:t>
      </w:r>
      <w:r>
        <w:rPr>
          <w:rFonts w:ascii="仿宋_GB2312" w:eastAsia="仿宋_GB2312" w:hAnsi="黑体" w:hint="eastAsia"/>
          <w:sz w:val="32"/>
          <w:szCs w:val="32"/>
        </w:rPr>
        <w:t>第一、二、三学期</w:t>
      </w:r>
      <w:r>
        <w:rPr>
          <w:rFonts w:ascii="仿宋_GB2312" w:eastAsia="仿宋_GB2312" w:hAnsi="黑体" w:hint="eastAsia"/>
          <w:sz w:val="32"/>
          <w:szCs w:val="32"/>
          <w14:ligatures w14:val="standardContextual"/>
        </w:rPr>
        <w:t>英语和高等数学平均分</w:t>
      </w:r>
      <w:r>
        <w:rPr>
          <w:rFonts w:ascii="仿宋_GB2312" w:eastAsia="仿宋_GB2312" w:hAnsi="黑体"/>
          <w:sz w:val="32"/>
          <w:szCs w:val="32"/>
        </w:rPr>
        <w:sym w:font="Symbol" w:char="F0B4"/>
      </w:r>
      <w:r>
        <w:rPr>
          <w:rFonts w:ascii="仿宋_GB2312" w:eastAsia="仿宋_GB2312" w:hAnsi="黑体" w:hint="eastAsia"/>
          <w:sz w:val="32"/>
          <w:szCs w:val="32"/>
        </w:rPr>
        <w:t>8</w:t>
      </w:r>
      <w:r>
        <w:rPr>
          <w:rFonts w:ascii="仿宋_GB2312" w:eastAsia="仿宋_GB2312" w:hAnsi="黑体"/>
          <w:sz w:val="32"/>
          <w:szCs w:val="32"/>
        </w:rPr>
        <w:t xml:space="preserve">0% + </w:t>
      </w:r>
      <w:r>
        <w:rPr>
          <w:rFonts w:ascii="仿宋_GB2312" w:eastAsia="仿宋_GB2312" w:hAnsi="黑体"/>
          <w:sz w:val="32"/>
          <w:szCs w:val="32"/>
        </w:rPr>
        <w:t>面试</w:t>
      </w:r>
      <w:r>
        <w:rPr>
          <w:rFonts w:ascii="仿宋_GB2312" w:eastAsia="仿宋_GB2312" w:hAnsi="黑体" w:hint="eastAsia"/>
          <w:sz w:val="32"/>
          <w:szCs w:val="32"/>
        </w:rPr>
        <w:t>（满分</w:t>
      </w:r>
      <w:r>
        <w:rPr>
          <w:rFonts w:ascii="仿宋_GB2312" w:eastAsia="仿宋_GB2312" w:hAnsi="黑体" w:hint="eastAsia"/>
          <w:sz w:val="32"/>
          <w:szCs w:val="32"/>
        </w:rPr>
        <w:t>1</w:t>
      </w:r>
      <w:r>
        <w:rPr>
          <w:rFonts w:ascii="仿宋_GB2312" w:eastAsia="仿宋_GB2312" w:hAnsi="黑体"/>
          <w:sz w:val="32"/>
          <w:szCs w:val="32"/>
        </w:rPr>
        <w:t>00</w:t>
      </w:r>
      <w:r>
        <w:rPr>
          <w:rFonts w:ascii="仿宋_GB2312" w:eastAsia="仿宋_GB2312" w:hAnsi="黑体" w:hint="eastAsia"/>
          <w:sz w:val="32"/>
          <w:szCs w:val="32"/>
        </w:rPr>
        <w:t>分）</w:t>
      </w:r>
      <w:r>
        <w:rPr>
          <w:rFonts w:ascii="仿宋_GB2312" w:eastAsia="仿宋_GB2312" w:hAnsi="黑体"/>
          <w:sz w:val="32"/>
          <w:szCs w:val="32"/>
        </w:rPr>
        <w:sym w:font="Symbol" w:char="F0B4"/>
      </w:r>
      <w:r>
        <w:rPr>
          <w:rFonts w:ascii="仿宋_GB2312" w:eastAsia="仿宋_GB2312" w:hAnsi="黑体" w:hint="eastAsia"/>
          <w:sz w:val="32"/>
          <w:szCs w:val="32"/>
        </w:rPr>
        <w:t>2</w:t>
      </w:r>
      <w:r>
        <w:rPr>
          <w:rFonts w:ascii="仿宋_GB2312" w:eastAsia="仿宋_GB2312" w:hAnsi="黑体"/>
          <w:sz w:val="32"/>
          <w:szCs w:val="32"/>
        </w:rPr>
        <w:t>0%</w:t>
      </w:r>
      <w:r>
        <w:rPr>
          <w:rFonts w:ascii="仿宋_GB2312" w:eastAsia="仿宋_GB2312" w:hAnsi="黑体" w:hint="eastAsia"/>
          <w:sz w:val="32"/>
          <w:szCs w:val="32"/>
          <w14:ligatures w14:val="standardContextual"/>
        </w:rPr>
        <w:t xml:space="preserve"> -</w:t>
      </w:r>
      <w:r>
        <w:rPr>
          <w:rFonts w:ascii="仿宋_GB2312" w:eastAsia="仿宋_GB2312" w:hAnsi="黑体"/>
          <w:sz w:val="32"/>
          <w:szCs w:val="32"/>
          <w14:ligatures w14:val="standardContextual"/>
        </w:rPr>
        <w:t xml:space="preserve"> </w:t>
      </w:r>
      <w:proofErr w:type="gramStart"/>
      <w:r>
        <w:rPr>
          <w:rFonts w:ascii="仿宋_GB2312" w:eastAsia="仿宋_GB2312" w:hAnsi="黑体" w:hint="eastAsia"/>
          <w:sz w:val="32"/>
          <w:szCs w:val="32"/>
        </w:rPr>
        <w:t>挂科门数</w:t>
      </w:r>
      <w:proofErr w:type="gramEnd"/>
      <w:r>
        <w:rPr>
          <w:rFonts w:ascii="仿宋_GB2312" w:eastAsia="仿宋_GB2312" w:hAnsi="黑体" w:hint="eastAsia"/>
          <w:sz w:val="32"/>
          <w:szCs w:val="32"/>
        </w:rPr>
        <w:t>（</w:t>
      </w:r>
      <w:proofErr w:type="gramStart"/>
      <w:r>
        <w:rPr>
          <w:rFonts w:ascii="仿宋_GB2312" w:eastAsia="仿宋_GB2312" w:hAnsi="黑体" w:hint="eastAsia"/>
          <w:sz w:val="32"/>
          <w:szCs w:val="32"/>
        </w:rPr>
        <w:t>除校公</w:t>
      </w:r>
      <w:proofErr w:type="gramEnd"/>
      <w:r>
        <w:rPr>
          <w:rFonts w:ascii="仿宋_GB2312" w:eastAsia="仿宋_GB2312" w:hAnsi="黑体" w:hint="eastAsia"/>
          <w:sz w:val="32"/>
          <w:szCs w:val="32"/>
        </w:rPr>
        <w:t>共选修课外首次考核未及格门数）</w:t>
      </w:r>
      <w:r>
        <w:rPr>
          <w:rFonts w:ascii="仿宋_GB2312" w:eastAsia="仿宋_GB2312" w:hAnsi="黑体"/>
          <w:sz w:val="32"/>
          <w:szCs w:val="32"/>
        </w:rPr>
        <w:sym w:font="Symbol" w:char="F0B4"/>
      </w:r>
      <w:r>
        <w:rPr>
          <w:rFonts w:ascii="仿宋_GB2312" w:eastAsia="仿宋_GB2312" w:hAnsi="黑体"/>
          <w:sz w:val="32"/>
          <w:szCs w:val="32"/>
        </w:rPr>
        <w:t>15</w:t>
      </w:r>
      <w:r>
        <w:rPr>
          <w:rFonts w:ascii="仿宋_GB2312" w:eastAsia="仿宋_GB2312" w:hAnsi="黑体" w:hint="eastAsia"/>
          <w:sz w:val="32"/>
          <w:szCs w:val="32"/>
        </w:rPr>
        <w:t>。</w:t>
      </w:r>
    </w:p>
    <w:p w14:paraId="664FE188" w14:textId="77777777" w:rsidR="00094119" w:rsidRDefault="007014B6">
      <w:pPr>
        <w:spacing w:line="560" w:lineRule="exact"/>
        <w:ind w:firstLineChars="200" w:firstLine="640"/>
        <w:rPr>
          <w:rFonts w:ascii="黑体" w:eastAsia="黑体" w:hAnsi="黑体"/>
          <w:sz w:val="32"/>
          <w:szCs w:val="32"/>
        </w:rPr>
      </w:pPr>
      <w:r>
        <w:rPr>
          <w:rFonts w:ascii="黑体" w:eastAsia="黑体" w:hAnsi="黑体" w:hint="eastAsia"/>
          <w:sz w:val="32"/>
          <w:szCs w:val="32"/>
        </w:rPr>
        <w:t>五、工作程序</w:t>
      </w:r>
    </w:p>
    <w:p w14:paraId="218C09B5"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（一）转专业工作于每学年</w:t>
      </w:r>
      <w:proofErr w:type="gramStart"/>
      <w:r>
        <w:rPr>
          <w:rFonts w:ascii="仿宋_GB2312" w:eastAsia="仿宋_GB2312" w:hint="eastAsia"/>
          <w:sz w:val="32"/>
          <w:szCs w:val="32"/>
        </w:rPr>
        <w:t>第一学</w:t>
      </w:r>
      <w:proofErr w:type="gramEnd"/>
      <w:r>
        <w:rPr>
          <w:rFonts w:ascii="仿宋_GB2312" w:eastAsia="仿宋_GB2312" w:hint="eastAsia"/>
          <w:sz w:val="32"/>
          <w:szCs w:val="32"/>
        </w:rPr>
        <w:t>期末开展。具体工作安排由学校统一发布。</w:t>
      </w:r>
    </w:p>
    <w:p w14:paraId="145D1C6E"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（二）符合条件的一年级新生或二年级学生，按照学校转专业工作安排，填写本科学生转专业申请表并</w:t>
      </w:r>
      <w:proofErr w:type="gramStart"/>
      <w:r>
        <w:rPr>
          <w:rFonts w:ascii="仿宋_GB2312" w:eastAsia="仿宋_GB2312" w:hint="eastAsia"/>
          <w:sz w:val="32"/>
          <w:szCs w:val="32"/>
        </w:rPr>
        <w:t>交学生</w:t>
      </w:r>
      <w:proofErr w:type="gramEnd"/>
      <w:r>
        <w:rPr>
          <w:rFonts w:ascii="仿宋_GB2312" w:eastAsia="仿宋_GB2312" w:hint="eastAsia"/>
          <w:sz w:val="32"/>
          <w:szCs w:val="32"/>
        </w:rPr>
        <w:t>所在学院，填报</w:t>
      </w:r>
      <w:r>
        <w:rPr>
          <w:rFonts w:ascii="仿宋_GB2312" w:eastAsia="仿宋_GB2312"/>
          <w:sz w:val="32"/>
          <w:szCs w:val="32"/>
        </w:rPr>
        <w:t>1</w:t>
      </w:r>
      <w:r>
        <w:rPr>
          <w:rFonts w:ascii="仿宋_GB2312" w:eastAsia="仿宋_GB2312"/>
          <w:sz w:val="32"/>
          <w:szCs w:val="32"/>
        </w:rPr>
        <w:t>个专业志愿。</w:t>
      </w:r>
      <w:r>
        <w:rPr>
          <w:rFonts w:ascii="仿宋_GB2312" w:eastAsia="仿宋_GB2312" w:hint="eastAsia"/>
          <w:sz w:val="32"/>
          <w:szCs w:val="32"/>
        </w:rPr>
        <w:t>学生所在学院初步审查其符合学校转专业资格，给出审查意见。</w:t>
      </w:r>
    </w:p>
    <w:p w14:paraId="531859DD"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（三）转入专业所在学院根据学生填报志愿情况组织考核。</w:t>
      </w:r>
    </w:p>
    <w:p w14:paraId="683C4C13"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（四）学生考核成绩经转入学院党政联席会议审议通过后，在学院网站和公告栏公示</w:t>
      </w:r>
      <w:r>
        <w:rPr>
          <w:rFonts w:ascii="仿宋_GB2312" w:eastAsia="仿宋_GB2312" w:hint="eastAsia"/>
          <w:sz w:val="32"/>
          <w:szCs w:val="32"/>
        </w:rPr>
        <w:t>3</w:t>
      </w:r>
      <w:r>
        <w:rPr>
          <w:rFonts w:ascii="仿宋_GB2312" w:eastAsia="仿宋_GB2312" w:hint="eastAsia"/>
          <w:sz w:val="32"/>
          <w:szCs w:val="32"/>
        </w:rPr>
        <w:t>个工作日。公示期满无异议，根据考核成绩从高分到低分排序，按照转入计划人数择优选录，并将拟转入学生名单报学校审核。考核成绩相同且同时</w:t>
      </w:r>
      <w:r>
        <w:rPr>
          <w:rFonts w:ascii="仿宋_GB2312" w:eastAsia="仿宋_GB2312" w:hint="eastAsia"/>
          <w:sz w:val="32"/>
          <w:szCs w:val="32"/>
        </w:rPr>
        <w:t>录取超出计划人数时，相同成绩的学生同时选录。</w:t>
      </w:r>
    </w:p>
    <w:p w14:paraId="6C3F581B"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（五）拟转入学生名单经学校审核通过，公示</w:t>
      </w:r>
      <w:r>
        <w:rPr>
          <w:rFonts w:ascii="仿宋_GB2312" w:eastAsia="仿宋_GB2312" w:hint="eastAsia"/>
          <w:sz w:val="32"/>
          <w:szCs w:val="32"/>
        </w:rPr>
        <w:t>3</w:t>
      </w:r>
      <w:r>
        <w:rPr>
          <w:rFonts w:ascii="仿宋_GB2312" w:eastAsia="仿宋_GB2312" w:hint="eastAsia"/>
          <w:sz w:val="32"/>
          <w:szCs w:val="32"/>
        </w:rPr>
        <w:t>个工作日。公示期满无异议，办理转专业试读手续。</w:t>
      </w:r>
    </w:p>
    <w:p w14:paraId="5523F087"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（六）转专业学生到拟转入学院报到，</w:t>
      </w:r>
      <w:proofErr w:type="gramStart"/>
      <w:r>
        <w:rPr>
          <w:rFonts w:ascii="仿宋_GB2312" w:eastAsia="仿宋_GB2312" w:hint="eastAsia"/>
          <w:sz w:val="32"/>
          <w:szCs w:val="32"/>
        </w:rPr>
        <w:t>按拟转入</w:t>
      </w:r>
      <w:proofErr w:type="gramEnd"/>
      <w:r>
        <w:rPr>
          <w:rFonts w:ascii="仿宋_GB2312" w:eastAsia="仿宋_GB2312" w:hint="eastAsia"/>
          <w:sz w:val="32"/>
          <w:szCs w:val="32"/>
        </w:rPr>
        <w:t>专业培养要求试读</w:t>
      </w:r>
      <w:r>
        <w:rPr>
          <w:rFonts w:ascii="仿宋_GB2312" w:eastAsia="仿宋_GB2312" w:hint="eastAsia"/>
          <w:sz w:val="32"/>
          <w:szCs w:val="32"/>
        </w:rPr>
        <w:t>2</w:t>
      </w:r>
      <w:r>
        <w:rPr>
          <w:rFonts w:ascii="仿宋_GB2312" w:eastAsia="仿宋_GB2312" w:hint="eastAsia"/>
          <w:sz w:val="32"/>
          <w:szCs w:val="32"/>
        </w:rPr>
        <w:t>周。试读期内，学生本人和家长（或监护人）签字确认转入新专业学习。未按规定办理转入确认手续或试读期间主动放弃转入资格的学生，应在原专业完成学业。</w:t>
      </w:r>
    </w:p>
    <w:p w14:paraId="5ECF5A76"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（七）试读结束后，学校正式公布转专业学生名单，统一办理学籍异动、选课、宿舍和学费调整等。</w:t>
      </w:r>
    </w:p>
    <w:p w14:paraId="53CE3E87"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（八）因志愿缺额、公示或试读期内放弃等，致使专业转入计划人数未完成的，不再开展转专业工作。</w:t>
      </w:r>
    </w:p>
    <w:p w14:paraId="2A419CD5" w14:textId="77777777" w:rsidR="00094119" w:rsidRDefault="007014B6">
      <w:pPr>
        <w:spacing w:line="560" w:lineRule="exact"/>
        <w:ind w:firstLineChars="200" w:firstLine="640"/>
        <w:rPr>
          <w:rFonts w:ascii="黑体" w:eastAsia="黑体" w:hAnsi="黑体"/>
          <w:sz w:val="32"/>
          <w:szCs w:val="32"/>
        </w:rPr>
      </w:pPr>
      <w:r>
        <w:rPr>
          <w:rFonts w:ascii="黑体" w:eastAsia="黑体" w:hAnsi="黑体" w:hint="eastAsia"/>
          <w:sz w:val="32"/>
          <w:szCs w:val="32"/>
        </w:rPr>
        <w:t>六、附则</w:t>
      </w:r>
    </w:p>
    <w:p w14:paraId="322A5E69"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（一）学院本科生转专业工作在学校和学院纪检监察部门的全程监督下组织实施。在转专业过程中弄虚作假的，一经查实将报请学校取消其转专业资格，并按有关规定予以处理。</w:t>
      </w:r>
    </w:p>
    <w:p w14:paraId="1E74C37B"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（二）学生对转专业结果有异议的，可于转入学院公示期内实名向申请转入学院提请复核，由转入学院组织调查核实，在三个工作日内将结果告知学生本人并报学校备案。学生对学院</w:t>
      </w:r>
      <w:proofErr w:type="gramStart"/>
      <w:r>
        <w:rPr>
          <w:rFonts w:ascii="仿宋_GB2312" w:eastAsia="仿宋_GB2312" w:hint="eastAsia"/>
          <w:sz w:val="32"/>
          <w:szCs w:val="32"/>
        </w:rPr>
        <w:t>复核仍</w:t>
      </w:r>
      <w:proofErr w:type="gramEnd"/>
      <w:r>
        <w:rPr>
          <w:rFonts w:ascii="仿宋_GB2312" w:eastAsia="仿宋_GB2312" w:hint="eastAsia"/>
          <w:sz w:val="32"/>
          <w:szCs w:val="32"/>
        </w:rPr>
        <w:t>有异议的，按《安徽建筑大学学生申诉处理办法》规定提请申诉。</w:t>
      </w:r>
    </w:p>
    <w:p w14:paraId="007BF74A" w14:textId="77777777" w:rsidR="00094119" w:rsidRDefault="007014B6">
      <w:pPr>
        <w:spacing w:line="560" w:lineRule="exact"/>
        <w:ind w:firstLineChars="200" w:firstLine="640"/>
        <w:rPr>
          <w:rFonts w:ascii="仿宋_GB2312" w:eastAsia="仿宋_GB2312"/>
          <w:sz w:val="32"/>
          <w:szCs w:val="32"/>
        </w:rPr>
      </w:pPr>
      <w:r>
        <w:rPr>
          <w:rFonts w:ascii="仿宋_GB2312" w:eastAsia="仿宋_GB2312" w:hint="eastAsia"/>
          <w:sz w:val="32"/>
          <w:szCs w:val="32"/>
        </w:rPr>
        <w:t>（三）本细则</w:t>
      </w:r>
      <w:proofErr w:type="gramStart"/>
      <w:r>
        <w:rPr>
          <w:rFonts w:ascii="仿宋_GB2312" w:eastAsia="仿宋_GB2312" w:hint="eastAsia"/>
          <w:sz w:val="32"/>
          <w:szCs w:val="32"/>
        </w:rPr>
        <w:t>由环能学院</w:t>
      </w:r>
      <w:proofErr w:type="gramEnd"/>
      <w:r>
        <w:rPr>
          <w:rFonts w:ascii="仿宋_GB2312" w:eastAsia="仿宋_GB2312" w:hint="eastAsia"/>
          <w:sz w:val="32"/>
          <w:szCs w:val="32"/>
        </w:rPr>
        <w:t>负责</w:t>
      </w:r>
      <w:r>
        <w:rPr>
          <w:rFonts w:ascii="仿宋_GB2312" w:eastAsia="仿宋_GB2312" w:hint="eastAsia"/>
          <w:sz w:val="32"/>
          <w:szCs w:val="32"/>
        </w:rPr>
        <w:t>解释，自发布之日起施行。其他未尽事宜，</w:t>
      </w:r>
      <w:proofErr w:type="gramStart"/>
      <w:r>
        <w:rPr>
          <w:rFonts w:ascii="仿宋_GB2312" w:eastAsia="仿宋_GB2312" w:hint="eastAsia"/>
          <w:sz w:val="32"/>
          <w:szCs w:val="32"/>
        </w:rPr>
        <w:t>按校字</w:t>
      </w:r>
      <w:proofErr w:type="gramEnd"/>
      <w:r>
        <w:rPr>
          <w:rFonts w:ascii="仿宋_GB2312" w:eastAsia="仿宋_GB2312" w:hint="eastAsia"/>
          <w:sz w:val="32"/>
          <w:szCs w:val="32"/>
        </w:rPr>
        <w:t>〔</w:t>
      </w:r>
      <w:r>
        <w:rPr>
          <w:rFonts w:ascii="仿宋_GB2312" w:eastAsia="仿宋_GB2312"/>
          <w:sz w:val="32"/>
          <w:szCs w:val="32"/>
        </w:rPr>
        <w:t>2024</w:t>
      </w:r>
      <w:r>
        <w:rPr>
          <w:rFonts w:ascii="仿宋_GB2312" w:eastAsia="仿宋_GB2312"/>
          <w:sz w:val="32"/>
          <w:szCs w:val="32"/>
        </w:rPr>
        <w:t>〕</w:t>
      </w:r>
      <w:r>
        <w:rPr>
          <w:rFonts w:ascii="仿宋_GB2312" w:eastAsia="仿宋_GB2312"/>
          <w:sz w:val="32"/>
          <w:szCs w:val="32"/>
        </w:rPr>
        <w:t>46</w:t>
      </w:r>
      <w:r>
        <w:rPr>
          <w:rFonts w:ascii="仿宋_GB2312" w:eastAsia="仿宋_GB2312"/>
          <w:sz w:val="32"/>
          <w:szCs w:val="32"/>
        </w:rPr>
        <w:t>号</w:t>
      </w:r>
      <w:r>
        <w:rPr>
          <w:rFonts w:ascii="仿宋_GB2312" w:eastAsia="仿宋_GB2312" w:hint="eastAsia"/>
          <w:sz w:val="32"/>
          <w:szCs w:val="32"/>
        </w:rPr>
        <w:t>有关规</w:t>
      </w:r>
      <w:bookmarkStart w:id="0" w:name="_GoBack"/>
      <w:bookmarkEnd w:id="0"/>
      <w:r>
        <w:rPr>
          <w:rFonts w:ascii="仿宋_GB2312" w:eastAsia="仿宋_GB2312" w:hint="eastAsia"/>
          <w:sz w:val="32"/>
          <w:szCs w:val="32"/>
        </w:rPr>
        <w:t>定执行。</w:t>
      </w:r>
    </w:p>
    <w:sectPr w:rsidR="00094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FkODQ5ZDEyMTY0YTg0NzU4YTM3MmVmOGQyZWM0ZTgifQ=="/>
  </w:docVars>
  <w:rsids>
    <w:rsidRoot w:val="000C0210"/>
    <w:rsid w:val="0002145D"/>
    <w:rsid w:val="00041F99"/>
    <w:rsid w:val="000646F0"/>
    <w:rsid w:val="00066CEA"/>
    <w:rsid w:val="00077554"/>
    <w:rsid w:val="00094119"/>
    <w:rsid w:val="000B583C"/>
    <w:rsid w:val="000C0210"/>
    <w:rsid w:val="000C6D39"/>
    <w:rsid w:val="000D4025"/>
    <w:rsid w:val="000F1B69"/>
    <w:rsid w:val="00103908"/>
    <w:rsid w:val="00104432"/>
    <w:rsid w:val="00145ABD"/>
    <w:rsid w:val="001674ED"/>
    <w:rsid w:val="00167E11"/>
    <w:rsid w:val="0018328A"/>
    <w:rsid w:val="00191923"/>
    <w:rsid w:val="001B3F9A"/>
    <w:rsid w:val="001C036E"/>
    <w:rsid w:val="002049B6"/>
    <w:rsid w:val="0021276A"/>
    <w:rsid w:val="00226498"/>
    <w:rsid w:val="0024098F"/>
    <w:rsid w:val="002446C2"/>
    <w:rsid w:val="002828CC"/>
    <w:rsid w:val="00287223"/>
    <w:rsid w:val="00291A07"/>
    <w:rsid w:val="002B0592"/>
    <w:rsid w:val="002C43FD"/>
    <w:rsid w:val="002E64C1"/>
    <w:rsid w:val="00307DD1"/>
    <w:rsid w:val="003609E8"/>
    <w:rsid w:val="00363953"/>
    <w:rsid w:val="003C1014"/>
    <w:rsid w:val="003C31D9"/>
    <w:rsid w:val="003E73DB"/>
    <w:rsid w:val="003F395B"/>
    <w:rsid w:val="00430C1C"/>
    <w:rsid w:val="00440AC6"/>
    <w:rsid w:val="0044225F"/>
    <w:rsid w:val="00483C3E"/>
    <w:rsid w:val="00497CB3"/>
    <w:rsid w:val="004A6372"/>
    <w:rsid w:val="004C1DEE"/>
    <w:rsid w:val="004E7F03"/>
    <w:rsid w:val="0051490B"/>
    <w:rsid w:val="00544CEE"/>
    <w:rsid w:val="0058754C"/>
    <w:rsid w:val="005A3D1D"/>
    <w:rsid w:val="005B5FE9"/>
    <w:rsid w:val="005C5CC9"/>
    <w:rsid w:val="005E3151"/>
    <w:rsid w:val="005E5928"/>
    <w:rsid w:val="00636ACC"/>
    <w:rsid w:val="0065714F"/>
    <w:rsid w:val="006D564E"/>
    <w:rsid w:val="006E4AE6"/>
    <w:rsid w:val="006E764D"/>
    <w:rsid w:val="006F1373"/>
    <w:rsid w:val="007014B6"/>
    <w:rsid w:val="00717A07"/>
    <w:rsid w:val="007259C5"/>
    <w:rsid w:val="00777180"/>
    <w:rsid w:val="007A0732"/>
    <w:rsid w:val="007A0DDF"/>
    <w:rsid w:val="007C77A5"/>
    <w:rsid w:val="007D254E"/>
    <w:rsid w:val="007E1119"/>
    <w:rsid w:val="008054BA"/>
    <w:rsid w:val="00816B7B"/>
    <w:rsid w:val="00830379"/>
    <w:rsid w:val="00875E89"/>
    <w:rsid w:val="00885168"/>
    <w:rsid w:val="009173DE"/>
    <w:rsid w:val="00930036"/>
    <w:rsid w:val="00945E09"/>
    <w:rsid w:val="00947007"/>
    <w:rsid w:val="0095576D"/>
    <w:rsid w:val="00961653"/>
    <w:rsid w:val="0098546D"/>
    <w:rsid w:val="009A075E"/>
    <w:rsid w:val="009A3E77"/>
    <w:rsid w:val="009D10D5"/>
    <w:rsid w:val="009F2856"/>
    <w:rsid w:val="00A10B8E"/>
    <w:rsid w:val="00AB659E"/>
    <w:rsid w:val="00AC74AC"/>
    <w:rsid w:val="00AF2FC1"/>
    <w:rsid w:val="00B74FD6"/>
    <w:rsid w:val="00B819E3"/>
    <w:rsid w:val="00B849BA"/>
    <w:rsid w:val="00B8604E"/>
    <w:rsid w:val="00BA54BC"/>
    <w:rsid w:val="00BC0C44"/>
    <w:rsid w:val="00BC66CF"/>
    <w:rsid w:val="00BE0C80"/>
    <w:rsid w:val="00BF41FA"/>
    <w:rsid w:val="00C05DAF"/>
    <w:rsid w:val="00C31BEE"/>
    <w:rsid w:val="00C656DC"/>
    <w:rsid w:val="00C8615D"/>
    <w:rsid w:val="00C86512"/>
    <w:rsid w:val="00CA2BD4"/>
    <w:rsid w:val="00CA59A0"/>
    <w:rsid w:val="00CE0D0A"/>
    <w:rsid w:val="00D31133"/>
    <w:rsid w:val="00D803EA"/>
    <w:rsid w:val="00D9754B"/>
    <w:rsid w:val="00DA06A6"/>
    <w:rsid w:val="00DA7DAD"/>
    <w:rsid w:val="00DC181C"/>
    <w:rsid w:val="00E5075E"/>
    <w:rsid w:val="00E67B0A"/>
    <w:rsid w:val="00E90127"/>
    <w:rsid w:val="00EB5E04"/>
    <w:rsid w:val="00F061D1"/>
    <w:rsid w:val="00F6216D"/>
    <w:rsid w:val="0FED7BCF"/>
    <w:rsid w:val="15ED37D9"/>
    <w:rsid w:val="23A81A60"/>
    <w:rsid w:val="65465BE2"/>
    <w:rsid w:val="6990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FF4C"/>
  <w15:docId w15:val="{ABB87189-D827-4D35-9C12-C646DAC2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paragraph" w:customStyle="1" w:styleId="1">
    <w:name w:val="修订1"/>
    <w:hidden/>
    <w:uiPriority w:val="99"/>
    <w:semiHidden/>
    <w:qFormat/>
    <w:rPr>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2">
    <w:name w:val="修订2"/>
    <w:hidden/>
    <w:uiPriority w:val="99"/>
    <w:semiHidden/>
    <w:qFormat/>
    <w:rPr>
      <w:kern w:val="2"/>
      <w:sz w:val="21"/>
      <w:szCs w:val="22"/>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337</Words>
  <Characters>1923</Characters>
  <Application>Microsoft Office Word</Application>
  <DocSecurity>0</DocSecurity>
  <Lines>16</Lines>
  <Paragraphs>4</Paragraphs>
  <ScaleCrop>false</ScaleCrop>
  <Company>AHJZU</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Xie Huaming</cp:lastModifiedBy>
  <cp:revision>111</cp:revision>
  <dcterms:created xsi:type="dcterms:W3CDTF">2024-09-13T09:50:00Z</dcterms:created>
  <dcterms:modified xsi:type="dcterms:W3CDTF">2024-12-03T12:45:00Z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9EB8ED1800C247C6919042C076A5E7EC_13</vt:lpwstr>
  </property>
</Properties>
</file>