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安徽海螺水泥202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</w:rPr>
        <w:t>年校园</w:t>
      </w:r>
      <w:r>
        <w:rPr>
          <w:rFonts w:hint="eastAsia" w:ascii="方正小标宋简体" w:hAnsi="方正小标宋简体" w:eastAsia="方正小标宋简体" w:cs="方正小标宋简体"/>
          <w:sz w:val="44"/>
        </w:rPr>
        <w:t>招聘简章</w:t>
      </w:r>
    </w:p>
    <w:p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</w:rPr>
      </w:pPr>
    </w:p>
    <w:p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安徽海螺集团公司简介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安徽海螺集团有限责任公司是1996年9月3日经安徽省人民政府批准成立的国有大型企业集团公司，其前身宁国水泥厂为我国“六五”计划的重点建设项目。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4" w:line="360" w:lineRule="auto"/>
        <w:ind w:left="329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安徽海螺集团有限责任公司是全球最大的水泥建材企业集团之一，组建于1996年，总部设在安徽省芜湖市。集团拥有国家级企业技术中心，控股经营海螺水泥、海螺新材和海螺环保三家上市公司，在全国和世界范围内拥有600多家子公司，分布在24个省市自治区和20个境外国家地区，产业涉及水泥制造、绿色建材、智能制造、新能源新材料、节能环保、国际贸易等领域，资产总额突破3000亿元，员工总数6万人，连续18年荣登中国企业500强：名列第104位，并位于2022中国制造业企业500强第41位，2023年以329.91亿美元营业收入蝉联《财富》世界500强，名列第464位。水泥制造是集团的主导产业，下属安徽海螺水泥股份有限公司，是水泥行业首家 A+H 股上市公司，主要从事水泥、商品熟料、商砼及骨料的生产和销售，产业规模、销量和盈利能力均已进入世界前列，是世界上最大的单一水泥品牌供应商，下属470多家子公司(含新能源、海螺环保)，分布在全国25个省、市、自治区和印尼、缅甸、老挝、柬埔集、乌兹别克斯坦等5个国家，员工4.81万人。2022年，名列《福布斯》“全球上市公司2000强”第374位，位列水泥行业全球第一，并获得了业界最高的国际信用评级一标普A、穆迪A2、惠誉A+，享有“世界水泥看中国，中国水泥看海螺”的美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海螺水泥</w:t>
      </w:r>
      <w:r>
        <w:rPr>
          <w:rFonts w:hint="eastAsia" w:ascii="黑体" w:hAnsi="黑体" w:eastAsia="黑体" w:cs="黑体"/>
          <w:lang w:val="en-US" w:eastAsia="zh-CN"/>
        </w:rPr>
        <w:t>省内基地简介：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海螺水泥省内基地有招聘需求的目前有</w:t>
      </w:r>
      <w:r>
        <w:rPr>
          <w:rFonts w:hint="eastAsia" w:ascii="仿宋" w:hAnsi="仿宋" w:eastAsia="仿宋" w:cs="仿宋"/>
        </w:rPr>
        <w:t>白马</w:t>
      </w:r>
      <w:r>
        <w:rPr>
          <w:rFonts w:hint="eastAsia" w:ascii="仿宋" w:hAnsi="仿宋" w:eastAsia="仿宋" w:cs="仿宋"/>
          <w:lang w:val="en-US" w:eastAsia="zh-CN"/>
        </w:rPr>
        <w:t>山水泥</w:t>
      </w:r>
      <w:r>
        <w:rPr>
          <w:rFonts w:hint="eastAsia" w:ascii="仿宋" w:hAnsi="仿宋" w:eastAsia="仿宋" w:cs="仿宋"/>
        </w:rPr>
        <w:t>厂、铜陵海螺、芜湖海螺、池州海螺、枞阳海螺、荻港海螺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家公司。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4" w:line="360" w:lineRule="auto"/>
        <w:ind w:left="329"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白马水泥厂：位于芜湖市弋江区，是距海螺集团公司总部最近的水泥生产基地。现拥有一条日产2000吨和一条日产4000吨干法熟料生产线，配套建设了1套12MW余热发电机组、1套MW光伏发电机组，2台Φ4.2×14.5m水泥磨及辊压机系统，年生产熟料278万吨、水泥230万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4" w:line="360" w:lineRule="auto"/>
        <w:ind w:left="329"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铜陵海螺：位于安徽省铜陵市南郊,是目前世界上单厂规模最大的熟料生产基地之一，现已形成年产熟料1450万吨，水泥700万吨，骨料410万吨，余热发电4.9亿度，处理垃圾20万吨的生产能力。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4" w:line="360" w:lineRule="auto"/>
        <w:ind w:left="329"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芜湖海螺：位于安徽省繁昌县，省“861”重点项目，现已建成四条日产5000吨和两条日产12000吨水泥熟料生产线,形成了年产1500万吨熟料、470万吨水泥以及6亿度发电的生产能力。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4" w:line="360" w:lineRule="auto"/>
        <w:ind w:left="329"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池州海螺：位于安徽省池州市，坐落于风景秀丽的国家级湿地保护区——升金湖边缘，依托池州丰富的石灰石资源和较为便利的交通条件，目前公司已建成八条水泥熟料生产线（6×4500t/d、1×8000t/d和1×10000t/d）和两台Φ4.2×13米带辊压机联合粉磨系统，熟料总产能规模达1700万吨，是世界最大的单一水泥熟料生产基地，水泥年产220万吨，骨料2000万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4" w:line="360" w:lineRule="auto"/>
        <w:ind w:left="329"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枞阳海螺：位于安徽省铜陵市枞阳县，是海螺水泥沿长江建设的特大型熟料生产基地之一。公司拥有2条2500t/d、3条5000t/d和1条10000t/d共六条熟料生产线和一条110万吨水泥粉磨生产线，堪称中国新型干法水泥熟料生产线的博物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4" w:line="360" w:lineRule="auto"/>
        <w:ind w:left="329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荻港海螺：于芜湖市繁昌县荻港镇，是全行业第一个实现矿山自营的企业。现已建成1条日产2500吨、3条日产5000吨新型干法熟料生产线，一套18000千瓦时和一套18500千瓦时低温余热发电机组。年产熟料650万吨、水泥470万吨、余热发电2.7亿度，骨料60万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三、招聘需求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60" w:lineRule="auto"/>
        <w:ind w:left="0"/>
        <w:jc w:val="both"/>
        <w:textAlignment w:val="auto"/>
        <w:rPr>
          <w:rFonts w:ascii="黑体"/>
          <w:sz w:val="7"/>
        </w:rPr>
      </w:pPr>
    </w:p>
    <w:tbl>
      <w:tblPr>
        <w:tblStyle w:val="5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945"/>
        <w:gridCol w:w="4962"/>
        <w:gridCol w:w="1139"/>
        <w:gridCol w:w="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96" w:right="80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7" w:right="129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招聘专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7" w:right="129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业类别</w:t>
            </w:r>
          </w:p>
        </w:tc>
        <w:tc>
          <w:tcPr>
            <w:tcW w:w="49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584" w:right="1566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专业范围</w:t>
            </w:r>
          </w:p>
        </w:tc>
        <w:tc>
          <w:tcPr>
            <w:tcW w:w="11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75" w:right="158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学历要求</w:t>
            </w:r>
          </w:p>
        </w:tc>
        <w:tc>
          <w:tcPr>
            <w:tcW w:w="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19" w:right="97"/>
              <w:jc w:val="center"/>
              <w:textAlignment w:val="auto"/>
              <w:rPr>
                <w:rFonts w:hint="eastAsia" w:ascii="仿宋" w:hAnsi="仿宋" w:eastAsia="仿宋" w:cs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4"/>
              </w:rPr>
              <w:t>招聘人数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96" w:leftChars="0" w:right="78" w:righ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材料类</w:t>
            </w:r>
          </w:p>
        </w:tc>
        <w:tc>
          <w:tcPr>
            <w:tcW w:w="49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水泥工艺、无机非金属材料、材料学、高分子材料等相关专业</w:t>
            </w:r>
          </w:p>
        </w:tc>
        <w:tc>
          <w:tcPr>
            <w:tcW w:w="11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本科及以上</w:t>
            </w:r>
          </w:p>
        </w:tc>
        <w:tc>
          <w:tcPr>
            <w:tcW w:w="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若干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3" w:line="360" w:lineRule="auto"/>
              <w:ind w:left="16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w w:val="97"/>
                <w:sz w:val="22"/>
                <w:szCs w:val="24"/>
                <w:lang w:val="en-US" w:eastAsia="zh-CN"/>
              </w:rPr>
            </w:pPr>
            <w:r>
              <w:rPr>
                <w:rFonts w:hint="eastAsia" w:cs="宋体"/>
                <w:w w:val="97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机械（工程）类</w:t>
            </w:r>
          </w:p>
        </w:tc>
        <w:tc>
          <w:tcPr>
            <w:tcW w:w="49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机械设计制造及其自动化、机电一体化、工程机械、材料成型及控制工程等相关专业</w:t>
            </w:r>
          </w:p>
        </w:tc>
        <w:tc>
          <w:tcPr>
            <w:tcW w:w="11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line="360" w:lineRule="auto"/>
              <w:ind w:left="171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本科及以上</w:t>
            </w:r>
          </w:p>
        </w:tc>
        <w:tc>
          <w:tcPr>
            <w:tcW w:w="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line="360" w:lineRule="auto"/>
              <w:ind w:left="112" w:leftChars="0" w:right="97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若干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line="360" w:lineRule="auto"/>
              <w:ind w:left="96" w:leftChars="0" w:right="78" w:rightChars="0"/>
              <w:jc w:val="center"/>
              <w:textAlignment w:val="auto"/>
              <w:rPr>
                <w:rFonts w:hint="default" w:ascii="宋体" w:hAnsi="宋体" w:eastAsia="宋体" w:cs="宋体"/>
                <w:w w:val="97"/>
                <w:sz w:val="22"/>
                <w:szCs w:val="24"/>
                <w:lang w:val="en-US" w:eastAsia="zh-CN"/>
              </w:rPr>
            </w:pPr>
            <w:r>
              <w:rPr>
                <w:rFonts w:hint="eastAsia" w:cs="宋体"/>
                <w:w w:val="97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电气自动化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>热能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）类</w:t>
            </w:r>
          </w:p>
        </w:tc>
        <w:tc>
          <w:tcPr>
            <w:tcW w:w="49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电气工程及自动化、电子信息工程、电气工程、控制理论与控制工程、通信与信息系统、智能电网信息工程等相关专业</w:t>
            </w:r>
          </w:p>
        </w:tc>
        <w:tc>
          <w:tcPr>
            <w:tcW w:w="11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本科及以上</w:t>
            </w:r>
          </w:p>
        </w:tc>
        <w:tc>
          <w:tcPr>
            <w:tcW w:w="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若干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60" w:lineRule="auto"/>
              <w:ind w:left="96" w:leftChars="0" w:right="78" w:rightChars="0"/>
              <w:jc w:val="center"/>
              <w:textAlignment w:val="auto"/>
              <w:rPr>
                <w:rFonts w:hint="default" w:ascii="宋体" w:hAnsi="宋体" w:eastAsia="宋体" w:cs="宋体"/>
                <w:w w:val="97"/>
                <w:sz w:val="22"/>
                <w:szCs w:val="24"/>
                <w:lang w:val="en-US" w:eastAsia="zh-CN"/>
              </w:rPr>
            </w:pPr>
            <w:r>
              <w:rPr>
                <w:rFonts w:hint="eastAsia" w:cs="宋体"/>
                <w:w w:val="97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>品质类</w:t>
            </w:r>
          </w:p>
        </w:tc>
        <w:tc>
          <w:tcPr>
            <w:tcW w:w="49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>化学工程与工艺、品质管理等相关专业</w:t>
            </w:r>
          </w:p>
        </w:tc>
        <w:tc>
          <w:tcPr>
            <w:tcW w:w="11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本科及以上</w:t>
            </w:r>
          </w:p>
        </w:tc>
        <w:tc>
          <w:tcPr>
            <w:tcW w:w="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若干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60" w:lineRule="auto"/>
              <w:ind w:left="96" w:leftChars="0" w:right="78" w:rightChars="0"/>
              <w:jc w:val="center"/>
              <w:textAlignment w:val="auto"/>
              <w:rPr>
                <w:rFonts w:hint="default" w:cs="宋体"/>
                <w:w w:val="97"/>
                <w:sz w:val="22"/>
                <w:szCs w:val="24"/>
                <w:lang w:val="en-US" w:eastAsia="zh-CN"/>
              </w:rPr>
            </w:pPr>
            <w:r>
              <w:rPr>
                <w:rFonts w:hint="eastAsia" w:cs="宋体"/>
                <w:w w:val="97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19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  <w:t>热能类</w:t>
            </w:r>
          </w:p>
        </w:tc>
        <w:tc>
          <w:tcPr>
            <w:tcW w:w="49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热能工程、工程热物理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等</w:t>
            </w:r>
          </w:p>
        </w:tc>
        <w:tc>
          <w:tcPr>
            <w:tcW w:w="11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本科及以上</w:t>
            </w:r>
          </w:p>
        </w:tc>
        <w:tc>
          <w:tcPr>
            <w:tcW w:w="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若干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6" w:line="360" w:lineRule="auto"/>
              <w:ind w:left="96" w:leftChars="0" w:right="78" w:rightChars="0"/>
              <w:jc w:val="center"/>
              <w:textAlignment w:val="auto"/>
              <w:rPr>
                <w:rFonts w:hint="eastAsia" w:cs="宋体"/>
                <w:w w:val="97"/>
                <w:sz w:val="22"/>
                <w:szCs w:val="24"/>
                <w:lang w:val="en-US" w:eastAsia="zh-CN"/>
              </w:rPr>
            </w:pPr>
            <w:r>
              <w:rPr>
                <w:rFonts w:hint="eastAsia" w:cs="宋体"/>
                <w:w w:val="97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19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行政职能类</w:t>
            </w:r>
          </w:p>
        </w:tc>
        <w:tc>
          <w:tcPr>
            <w:tcW w:w="49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 w:eastAsia="zh-CN" w:bidi="zh-CN"/>
              </w:rPr>
              <w:t>人力资源管理、工商管理、公共管理类、行政管理、思想政治、哲学、新闻学等相关专业</w:t>
            </w:r>
          </w:p>
        </w:tc>
        <w:tc>
          <w:tcPr>
            <w:tcW w:w="11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本科及以上</w:t>
            </w:r>
          </w:p>
        </w:tc>
        <w:tc>
          <w:tcPr>
            <w:tcW w:w="83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" w:line="360" w:lineRule="auto"/>
              <w:ind w:left="112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  <w:t>若干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四、应聘要求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1.具有良好的品行道德、专一的应聘求职意向，愿意在企业长期发展；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2.热衷于水泥生产行业，有较好的身体素质；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3.专业学科理论功底较为扎实，在校专业学科成绩在良好以上；须持有学校出具的合格毕业生推荐表、各学期成绩表；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黑体" w:eastAsia="黑体"/>
        </w:rPr>
      </w:pPr>
      <w:r>
        <w:rPr>
          <w:rFonts w:hint="eastAsia" w:ascii="仿宋" w:hAnsi="仿宋" w:eastAsia="仿宋" w:cs="仿宋"/>
        </w:rPr>
        <w:t>4.在校期间表现良好，无任何违纪记录。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五、福利待遇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工资待遇：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新进高校毕业生，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试用期3-6个月，期满考评定岗后，以岗定薪，入职满一年经考评合格的，年薪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-1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万元，每年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可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根据业绩表现进行调薪。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六险二金：依法缴纳社会保险，同时享受补充医疗保险。转正申请缴纳企业年金，工作满一年根据个人意愿缴纳公积金。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食宿保障：公司提供员工食堂及职工宿舍（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1-2人间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），供应早、中、晚餐，享受就餐补助，宿舍内配置空调、热水器、网络及生活家居设施。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其他福利：公司内设有篮球场、足球场、羽毛球场、乒乓球场等娱乐设施，定期举办各类文体活动及员工出游，按照有关规定发放生日券及节日礼品，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每年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定期组织员工体检，发放高温津贴等。</w:t>
      </w:r>
    </w:p>
    <w:tbl>
      <w:tblPr>
        <w:tblStyle w:val="5"/>
        <w:tblW w:w="9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2422"/>
        <w:gridCol w:w="2422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/>
              <w:jc w:val="both"/>
              <w:textAlignment w:val="auto"/>
              <w:rPr>
                <w:sz w:val="32"/>
              </w:rPr>
            </w:pPr>
            <w:r>
              <w:rPr>
                <w:sz w:val="32"/>
              </w:rPr>
              <w:t>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六险二金</w:t>
            </w:r>
          </w:p>
        </w:tc>
        <w:tc>
          <w:tcPr>
            <w:tcW w:w="242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★带薪年假</w:t>
            </w:r>
          </w:p>
        </w:tc>
        <w:tc>
          <w:tcPr>
            <w:tcW w:w="242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★外出培训</w:t>
            </w:r>
          </w:p>
        </w:tc>
        <w:tc>
          <w:tcPr>
            <w:tcW w:w="22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★就餐补贴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8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★高温补贴</w:t>
            </w:r>
          </w:p>
        </w:tc>
        <w:tc>
          <w:tcPr>
            <w:tcW w:w="242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★单身宿舍</w:t>
            </w:r>
          </w:p>
        </w:tc>
        <w:tc>
          <w:tcPr>
            <w:tcW w:w="242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★定期体检</w:t>
            </w:r>
          </w:p>
        </w:tc>
        <w:tc>
          <w:tcPr>
            <w:tcW w:w="22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★节日礼品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  <w:t>★出国机会</w:t>
            </w:r>
          </w:p>
        </w:tc>
        <w:tc>
          <w:tcPr>
            <w:tcW w:w="242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42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</w:p>
        </w:tc>
        <w:tc>
          <w:tcPr>
            <w:tcW w:w="228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zh-CN" w:eastAsia="zh-CN" w:bidi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六、发展前景和成长通道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分专业技术和管理两条通道：根据个人专业背景、发展意愿、发展潜力及公司需要,确定不同的新进员工成长通道,按照专业技术人员→技术管理骨干→技术主管(专业主管)→技术负责(中层管理人员)的梯次,逐步提高个人解决技术问题的能力和综合素质,以满足个人成长及公司发展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highlight w:val="none"/>
        </w:rPr>
        <w:t>、工作地点及联系方式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 w:bidi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工作地点：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 w:bidi="zh-CN"/>
        </w:rPr>
        <w:t>海螺水泥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zh-CN"/>
        </w:rPr>
        <w:t>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 w:bidi="zh-CN"/>
        </w:rPr>
        <w:t>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 w:bidi="zh-CN"/>
        </w:rPr>
        <w:t>基地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 w:bidi="zh-CN"/>
        </w:rPr>
        <w:t>子公司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罗先生：18255331875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（微信同号）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3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2240" w:firstLineChars="700"/>
        <w:jc w:val="both"/>
        <w:textAlignment w:val="auto"/>
        <w:rPr>
          <w:rFonts w:hint="default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潘</w:t>
      </w:r>
      <w:r>
        <w:rPr>
          <w:rFonts w:hint="eastAsia" w:ascii="仿宋" w:hAnsi="仿宋" w:eastAsia="仿宋" w:cs="仿宋"/>
          <w:color w:val="auto"/>
          <w:highlight w:val="none"/>
        </w:rPr>
        <w:t>先生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18256649031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lang w:val="en-US" w:eastAsia="zh-CN"/>
        </w:rPr>
        <w:t>（微信同号）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2240" w:firstLineChars="700"/>
        <w:jc w:val="both"/>
        <w:textAlignment w:va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邮箱</w:t>
      </w:r>
      <w:r>
        <w:rPr>
          <w:rFonts w:hint="eastAsia" w:ascii="仿宋" w:hAnsi="仿宋" w:eastAsia="仿宋" w:cs="仿宋"/>
          <w:color w:val="auto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highlight w:val="none"/>
        </w:rPr>
        <w:instrText xml:space="preserve"> HYPERLINK "mailto:15551786690@163.com" \h </w:instrText>
      </w:r>
      <w:r>
        <w:rPr>
          <w:rFonts w:hint="eastAsia" w:ascii="仿宋" w:hAnsi="仿宋" w:eastAsia="仿宋" w:cs="仿宋"/>
          <w:color w:val="auto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highlight w:val="none"/>
        </w:rPr>
        <w:t>：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chizhouhailuo@163.com</w:t>
      </w:r>
      <w:r>
        <w:rPr>
          <w:rFonts w:hint="eastAsia" w:ascii="仿宋" w:hAnsi="仿宋" w:eastAsia="仿宋" w:cs="仿宋"/>
          <w:color w:val="auto"/>
          <w:highlight w:val="none"/>
        </w:rPr>
        <w:fldChar w:fldCharType="end"/>
      </w:r>
    </w:p>
    <w:bookmarkEnd w:id="0"/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3" w:line="360" w:lineRule="auto"/>
        <w:ind w:leftChars="200" w:right="0" w:rightChars="0"/>
        <w:jc w:val="both"/>
        <w:textAlignment w:val="auto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   </w:t>
      </w:r>
    </w:p>
    <w:sectPr>
      <w:footerReference r:id="rId5" w:type="default"/>
      <w:pgSz w:w="11910" w:h="16840"/>
      <w:pgMar w:top="1417" w:right="1587" w:bottom="1417" w:left="1587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10022205</wp:posOffset>
              </wp:positionV>
              <wp:extent cx="107950" cy="1397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left:293.35pt;margin-top:789.15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CTsCfcAAAADQEAAA8AAAAAAAAAAQAgAAAAIgAAAGRycy9kb3ducmV2LnhtbFBLAQIU&#10;ABQAAAAIAIdO4kDdzK1UtgEAAGIDAAAOAAAAAAAAAAEAIAAAACs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CFFBC"/>
    <w:multiLevelType w:val="singleLevel"/>
    <w:tmpl w:val="A17CFF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F3BC8B"/>
    <w:multiLevelType w:val="singleLevel"/>
    <w:tmpl w:val="5BF3BC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TVlZjQ0ZmRlY2Y5Zjc2YzM2OTljZjY2YzY4YTMifQ=="/>
  </w:docVars>
  <w:rsids>
    <w:rsidRoot w:val="00000000"/>
    <w:rsid w:val="044E3E7B"/>
    <w:rsid w:val="064D255B"/>
    <w:rsid w:val="0EB23BE1"/>
    <w:rsid w:val="12A853D8"/>
    <w:rsid w:val="14092EEF"/>
    <w:rsid w:val="15A47C66"/>
    <w:rsid w:val="192A741B"/>
    <w:rsid w:val="19DA5495"/>
    <w:rsid w:val="254D2ABC"/>
    <w:rsid w:val="25D33624"/>
    <w:rsid w:val="2F1D2402"/>
    <w:rsid w:val="38405AA5"/>
    <w:rsid w:val="39C554D9"/>
    <w:rsid w:val="3D6F2BAF"/>
    <w:rsid w:val="3F335945"/>
    <w:rsid w:val="41561980"/>
    <w:rsid w:val="48730A41"/>
    <w:rsid w:val="4E1A143C"/>
    <w:rsid w:val="545D485B"/>
    <w:rsid w:val="548B2C84"/>
    <w:rsid w:val="59782311"/>
    <w:rsid w:val="59DB085B"/>
    <w:rsid w:val="672C2633"/>
    <w:rsid w:val="68B42AC2"/>
    <w:rsid w:val="69136A76"/>
    <w:rsid w:val="6A6F5712"/>
    <w:rsid w:val="6D6E30FC"/>
    <w:rsid w:val="74B03895"/>
    <w:rsid w:val="77E33265"/>
    <w:rsid w:val="7FCD4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27" w:lineRule="exact"/>
      <w:ind w:left="331" w:right="1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54"/>
      <w:ind w:left="331" w:firstLine="607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ind w:left="11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1754</Words>
  <Characters>1869</Characters>
  <Paragraphs>141</Paragraphs>
  <TotalTime>50</TotalTime>
  <ScaleCrop>false</ScaleCrop>
  <LinksUpToDate>false</LinksUpToDate>
  <CharactersWithSpaces>1878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2020-09-16T07:12:00Z</dcterms:created>
  <dc:creator>微软用户</dc:creator>
  <cp:lastModifiedBy>潘子豪。。</cp:lastModifiedBy>
  <cp:lastPrinted>2023-10-12T07:41:00Z</cp:lastPrinted>
  <dcterms:modified xsi:type="dcterms:W3CDTF">2023-10-23T08:08:16Z</dcterms:modified>
  <dc:title>招 聘 简 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2020-09-16T00:00:00Z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C504644E1C1247E1BC80EF16722AB066_13</vt:lpwstr>
  </property>
</Properties>
</file>