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学院202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年大学生劳动教育宣传周活动总结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一、活动开展情况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活动规模及参与情况（劳动形式，劳动内容，劳动场所，参与人数，2-3张照片）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二、活动宣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传情况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活动宣传基本情况（宣传形式，宣传内容，参与人数，1-2张照片）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三、成果及特色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本学院劳动教育活动开展取得的成效、主要特色，以及优秀典型案例。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四、存在不足和未来计划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在活动开展中遇到的困难，以及希望学校解决的问题和学院的劳动教育未来规划等。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76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mIxMTFmZTZmY2Y0Njk4NGFmMTJjMjBkNDAwNDEifQ=="/>
  </w:docVars>
  <w:rsids>
    <w:rsidRoot w:val="776E1B00"/>
    <w:rsid w:val="776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2023-05-06T11:56:00Z</dcterms:created>
  <dc:creator>孙昊律师</dc:creator>
  <cp:lastModifiedBy>孙昊律师</cp:lastModifiedBy>
  <dcterms:modified xsi:type="dcterms:W3CDTF">2023-05-06T11:56:42Z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F2B1213636784F18971EF46877CDB357_11</vt:lpwstr>
  </property>
</Properties>
</file>